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60" w:lineRule="exact"/>
        <w:jc w:val="center"/>
        <w:rPr>
          <w:rFonts w:ascii="方正小标宋简体" w:eastAsia="方正小标宋简体"/>
          <w:sz w:val="44"/>
          <w:szCs w:val="44"/>
        </w:rPr>
      </w:pPr>
      <w:r>
        <w:rPr>
          <w:rFonts w:hint="eastAsia" w:ascii="方正小标宋简体" w:eastAsia="方正小标宋简体"/>
          <w:sz w:val="44"/>
          <w:szCs w:val="44"/>
        </w:rPr>
        <w:t>合肥市大数据资产运营有限公司关于采购合肥先进计算中心项目软件测评服务</w:t>
      </w:r>
    </w:p>
    <w:p>
      <w:pPr>
        <w:tabs>
          <w:tab w:val="center" w:pos="4153"/>
          <w:tab w:val="left" w:pos="5701"/>
        </w:tabs>
        <w:spacing w:line="660" w:lineRule="exact"/>
        <w:jc w:val="left"/>
        <w:rPr>
          <w:rFonts w:ascii="方正小标宋简体" w:eastAsia="方正小标宋简体"/>
          <w:sz w:val="44"/>
          <w:szCs w:val="44"/>
        </w:rPr>
      </w:pPr>
      <w:r>
        <w:rPr>
          <w:rFonts w:ascii="方正小标宋简体" w:eastAsia="方正小标宋简体"/>
          <w:sz w:val="44"/>
          <w:szCs w:val="44"/>
        </w:rPr>
        <w:tab/>
      </w:r>
      <w:r>
        <w:rPr>
          <w:rFonts w:hint="eastAsia" w:ascii="方正小标宋简体" w:eastAsia="方正小标宋简体"/>
          <w:sz w:val="44"/>
          <w:szCs w:val="44"/>
        </w:rPr>
        <w:t>询价函</w:t>
      </w:r>
      <w:r>
        <w:rPr>
          <w:rFonts w:ascii="方正小标宋简体" w:eastAsia="方正小标宋简体"/>
          <w:sz w:val="44"/>
          <w:szCs w:val="44"/>
        </w:rPr>
        <w:tab/>
      </w:r>
    </w:p>
    <w:p>
      <w:pPr>
        <w:tabs>
          <w:tab w:val="center" w:pos="4153"/>
          <w:tab w:val="left" w:pos="5701"/>
        </w:tabs>
        <w:spacing w:line="660" w:lineRule="exact"/>
        <w:jc w:val="left"/>
        <w:rPr>
          <w:rFonts w:ascii="方正小标宋简体" w:eastAsia="方正小标宋简体"/>
          <w:sz w:val="44"/>
          <w:szCs w:val="44"/>
        </w:rPr>
      </w:pPr>
    </w:p>
    <w:p>
      <w:pPr>
        <w:pStyle w:val="12"/>
        <w:numPr>
          <w:ilvl w:val="0"/>
          <w:numId w:val="1"/>
        </w:numPr>
        <w:ind w:firstLineChars="0"/>
        <w:rPr>
          <w:rFonts w:ascii="黑体" w:hAnsi="黑体" w:eastAsia="黑体"/>
          <w:color w:val="000000"/>
          <w:sz w:val="32"/>
          <w:szCs w:val="32"/>
        </w:rPr>
      </w:pPr>
      <w:r>
        <w:rPr>
          <w:rFonts w:ascii="黑体" w:hAnsi="黑体" w:eastAsia="黑体"/>
          <w:color w:val="000000"/>
          <w:sz w:val="32"/>
          <w:szCs w:val="32"/>
        </w:rPr>
        <w:t>项目简介</w:t>
      </w:r>
    </w:p>
    <w:p>
      <w:pPr>
        <w:ind w:firstLine="645"/>
        <w:rPr>
          <w:rFonts w:ascii="仿宋_GB2312" w:hAnsi="黑体" w:eastAsia="仿宋_GB2312"/>
          <w:color w:val="000000"/>
          <w:sz w:val="32"/>
          <w:szCs w:val="32"/>
        </w:rPr>
      </w:pPr>
      <w:r>
        <w:rPr>
          <w:rFonts w:hint="eastAsia" w:ascii="仿宋_GB2312" w:eastAsia="仿宋_GB2312"/>
          <w:sz w:val="32"/>
          <w:szCs w:val="32"/>
        </w:rPr>
        <w:t>合肥先进计算中心(先进计算交叉研究与公共服务平台)是合肥综合性国家科学中心重点项目。系统建设规模为双精度计算峰值12PFlops（每秒浮点运算次数）、整数计算峰值256Pops（每秒整型运算次数）、数据总存储容量15PB。硬件系统主要包括计算系统、存储系统、网络交换系统、支撑管理系统、安全防护系统以及配套基础设施系统；软件系统包括成品软件和定制软件，其中成品软件有科学计算软件、智能计算软件、大数据分析软件以及应用软件，定制软件为先进计算云服务门户。</w:t>
      </w:r>
      <w:r>
        <w:rPr>
          <w:rFonts w:hint="eastAsia" w:ascii="仿宋_GB2312" w:hAnsi="黑体" w:eastAsia="仿宋_GB2312"/>
          <w:color w:val="000000"/>
          <w:sz w:val="32"/>
          <w:szCs w:val="32"/>
        </w:rPr>
        <w:t>本次测评对象为总价2946300元的定制软件“先进计算云服务门户”。用户通过先进计算门户使用科学计算、智能计算、大数据分析资源。通过WEB页面可以提交科学计算、智能计算、大数据分析的计算任务，动态分配计算资源，支撑多种业务计算方式。为确保定制软件先进计算云服务门户服务质量，提高信息系统安全等级，现采购第三方测评服务，对定制软件开展第三方测评。</w:t>
      </w: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服务需求</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按照有关国家标准、行业标准和本项目有关技术标准开展第三方软件测评工作，并针对本项目出具第三方测评报告。</w:t>
      </w:r>
    </w:p>
    <w:p>
      <w:pPr>
        <w:ind w:firstLine="640" w:firstLineChars="200"/>
        <w:jc w:val="left"/>
        <w:rPr>
          <w:rFonts w:ascii="楷体" w:hAnsi="楷体" w:eastAsia="楷体" w:cs="仿宋_GB2312"/>
          <w:sz w:val="32"/>
          <w:szCs w:val="32"/>
        </w:rPr>
      </w:pPr>
      <w:r>
        <w:rPr>
          <w:rFonts w:hint="eastAsia" w:ascii="楷体" w:hAnsi="楷体" w:eastAsia="楷体" w:cs="仿宋_GB2312"/>
          <w:sz w:val="32"/>
          <w:szCs w:val="32"/>
        </w:rPr>
        <w:t>（一）功能性测试</w:t>
      </w:r>
    </w:p>
    <w:p>
      <w:pPr>
        <w:pStyle w:val="2"/>
        <w:ind w:left="0" w:leftChars="0"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功能性测试是依据用户手册和需求规格说明书中的技术要求，并结合用户对系统建设的整体功能方向，对系统的内涉及到的所有业务逻辑、功能逻辑、功能项的全覆盖测试。</w:t>
      </w:r>
    </w:p>
    <w:p>
      <w:pPr>
        <w:pStyle w:val="4"/>
        <w:ind w:left="640"/>
        <w:rPr>
          <w:rFonts w:ascii="楷体" w:hAnsi="楷体" w:eastAsia="楷体" w:cs="仿宋_GB2312"/>
          <w:sz w:val="32"/>
          <w:szCs w:val="32"/>
        </w:rPr>
      </w:pPr>
      <w:r>
        <w:rPr>
          <w:rFonts w:hint="eastAsia" w:ascii="楷体" w:hAnsi="楷体" w:eastAsia="楷体" w:cs="仿宋_GB2312"/>
          <w:sz w:val="32"/>
          <w:szCs w:val="32"/>
        </w:rPr>
        <w:t>（二）安全性测试</w:t>
      </w:r>
    </w:p>
    <w:p>
      <w:pPr>
        <w:pStyle w:val="4"/>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系统具有保护数据和信息的能力，能使未授权的人员和系统不能阅读或修改这些信息或数据，而不拒绝授权人员和系统对它的访问和修改。</w:t>
      </w:r>
    </w:p>
    <w:p>
      <w:pPr>
        <w:pStyle w:val="4"/>
        <w:ind w:left="640"/>
        <w:rPr>
          <w:rFonts w:ascii="楷体" w:hAnsi="楷体" w:eastAsia="楷体" w:cs="仿宋_GB2312"/>
          <w:sz w:val="32"/>
          <w:szCs w:val="32"/>
        </w:rPr>
      </w:pPr>
      <w:r>
        <w:rPr>
          <w:rFonts w:hint="eastAsia" w:ascii="楷体" w:hAnsi="楷体" w:eastAsia="楷体" w:cs="仿宋_GB2312"/>
          <w:sz w:val="32"/>
          <w:szCs w:val="32"/>
        </w:rPr>
        <w:t>（三）可靠性测试</w:t>
      </w:r>
    </w:p>
    <w:p>
      <w:pPr>
        <w:pStyle w:val="4"/>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根据软件系统可靠性结构(单元与系统间可靠性关系）</w:t>
      </w:r>
    </w:p>
    <w:p>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寿命类型和各单元的可靠性试验信息，利用概率统计方法，评估出系统的可靠性特征量。通过可靠性测试可验证软件系统在规定的时间内以及规定的环境条件下，完成规定功能的能力。</w:t>
      </w:r>
    </w:p>
    <w:p>
      <w:pPr>
        <w:pStyle w:val="4"/>
        <w:ind w:left="640"/>
        <w:rPr>
          <w:rFonts w:ascii="楷体" w:hAnsi="楷体" w:eastAsia="楷体" w:cs="仿宋_GB2312"/>
          <w:sz w:val="32"/>
          <w:szCs w:val="32"/>
        </w:rPr>
      </w:pPr>
      <w:r>
        <w:rPr>
          <w:rFonts w:hint="eastAsia" w:ascii="楷体" w:hAnsi="楷体" w:eastAsia="楷体" w:cs="仿宋_GB2312"/>
          <w:sz w:val="32"/>
          <w:szCs w:val="32"/>
        </w:rPr>
        <w:t>（四）性能测试</w:t>
      </w:r>
    </w:p>
    <w:p>
      <w:pPr>
        <w:pStyle w:val="4"/>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站在用户体验的角度，使用专业的负载生成设备，在性能模型的基础上验证系统是否能够达到用户提出的性能指标，是否符合用户文档中对系统设计时的性能关注点。在系统正常交互量及峰值交互量的情况下发现系统中存在的性能瓶颈，优化软件，最后达到优化系统的目的。</w:t>
      </w:r>
    </w:p>
    <w:p>
      <w:pPr>
        <w:pStyle w:val="4"/>
        <w:ind w:left="640"/>
        <w:rPr>
          <w:rFonts w:ascii="楷体" w:hAnsi="楷体" w:eastAsia="楷体" w:cs="仿宋_GB2312"/>
          <w:sz w:val="32"/>
          <w:szCs w:val="32"/>
        </w:rPr>
      </w:pPr>
      <w:r>
        <w:rPr>
          <w:rFonts w:hint="eastAsia" w:ascii="楷体" w:hAnsi="楷体" w:eastAsia="楷体" w:cs="仿宋_GB2312"/>
          <w:sz w:val="32"/>
          <w:szCs w:val="32"/>
        </w:rPr>
        <w:t>（五）兼容性测试</w:t>
      </w:r>
    </w:p>
    <w:p>
      <w:pPr>
        <w:pStyle w:val="4"/>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在共享相同的硬件或软件环境的条件下，产品、系统或</w:t>
      </w:r>
    </w:p>
    <w:p>
      <w:pPr>
        <w:pStyle w:val="4"/>
        <w:rPr>
          <w:rFonts w:ascii="宋体" w:hAnsi="宋体"/>
          <w:szCs w:val="24"/>
          <w:lang w:bidi="en-US"/>
        </w:rPr>
      </w:pPr>
      <w:r>
        <w:rPr>
          <w:rFonts w:hint="eastAsia" w:ascii="仿宋_GB2312" w:hAnsi="仿宋_GB2312" w:eastAsia="仿宋_GB2312" w:cs="仿宋_GB2312"/>
          <w:sz w:val="32"/>
          <w:szCs w:val="32"/>
        </w:rPr>
        <w:t>组件能够与其他产品、系统或组件交换信息，和执行其所需的功能的程度</w:t>
      </w:r>
      <w:r>
        <w:rPr>
          <w:rFonts w:hint="eastAsia" w:ascii="宋体" w:hAnsi="宋体"/>
          <w:szCs w:val="24"/>
          <w:lang w:bidi="en-US"/>
        </w:rPr>
        <w:t>。</w:t>
      </w:r>
    </w:p>
    <w:p>
      <w:pPr>
        <w:pStyle w:val="4"/>
        <w:ind w:left="640"/>
        <w:rPr>
          <w:rFonts w:ascii="楷体" w:hAnsi="楷体" w:eastAsia="楷体" w:cs="仿宋_GB2312"/>
          <w:sz w:val="32"/>
          <w:szCs w:val="32"/>
        </w:rPr>
      </w:pPr>
      <w:r>
        <w:rPr>
          <w:rFonts w:hint="eastAsia" w:ascii="楷体" w:hAnsi="楷体" w:eastAsia="楷体" w:cs="仿宋_GB2312"/>
          <w:sz w:val="32"/>
          <w:szCs w:val="32"/>
        </w:rPr>
        <w:t>（六）易用性测试</w:t>
      </w:r>
    </w:p>
    <w:p>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对系统在有效性、效率和满意度特性方面为了指定的目标可为指定用户使用的程度。</w:t>
      </w:r>
    </w:p>
    <w:p>
      <w:pPr>
        <w:pStyle w:val="4"/>
        <w:ind w:left="640"/>
        <w:rPr>
          <w:rFonts w:ascii="楷体" w:hAnsi="楷体" w:eastAsia="楷体" w:cs="仿宋_GB2312"/>
          <w:sz w:val="32"/>
          <w:szCs w:val="32"/>
        </w:rPr>
      </w:pPr>
      <w:r>
        <w:rPr>
          <w:rFonts w:hint="eastAsia" w:ascii="楷体" w:hAnsi="楷体" w:eastAsia="楷体" w:cs="仿宋_GB2312"/>
          <w:sz w:val="32"/>
          <w:szCs w:val="32"/>
        </w:rPr>
        <w:t>（七）可移植性测试</w:t>
      </w:r>
    </w:p>
    <w:p>
      <w:pPr>
        <w:pStyle w:val="4"/>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系统的操作命令界面为标准图形交互界面，风格统一，</w:t>
      </w:r>
    </w:p>
    <w:p>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层次简洁且系统、产品或组件能够从一种硬件、软件、或者其他运行（或使用）环境迁移到另一种环境的有效性和效率的程度。</w:t>
      </w:r>
    </w:p>
    <w:p>
      <w:pPr>
        <w:pStyle w:val="4"/>
        <w:ind w:left="640"/>
        <w:rPr>
          <w:rFonts w:ascii="楷体" w:hAnsi="楷体" w:eastAsia="楷体" w:cs="仿宋_GB2312"/>
          <w:sz w:val="32"/>
          <w:szCs w:val="32"/>
        </w:rPr>
      </w:pPr>
      <w:r>
        <w:rPr>
          <w:rFonts w:hint="eastAsia" w:ascii="楷体" w:hAnsi="楷体" w:eastAsia="楷体" w:cs="仿宋_GB2312"/>
          <w:sz w:val="32"/>
          <w:szCs w:val="32"/>
        </w:rPr>
        <w:t>（八）开发文档收集</w:t>
      </w:r>
    </w:p>
    <w:p>
      <w:pPr>
        <w:pStyle w:val="4"/>
        <w:ind w:left="640"/>
        <w:rPr>
          <w:rFonts w:ascii="仿宋_GB2312" w:hAnsi="仿宋_GB2312" w:eastAsia="仿宋_GB2312" w:cs="仿宋_GB2312"/>
          <w:sz w:val="32"/>
          <w:szCs w:val="32"/>
        </w:rPr>
      </w:pPr>
      <w:r>
        <w:rPr>
          <w:rFonts w:hint="eastAsia" w:ascii="仿宋_GB2312" w:hAnsi="仿宋_GB2312" w:eastAsia="仿宋_GB2312" w:cs="仿宋_GB2312"/>
          <w:sz w:val="32"/>
          <w:szCs w:val="32"/>
        </w:rPr>
        <w:t>通过文档测试，对系统所属的文档集进行查缺，对单一</w:t>
      </w:r>
    </w:p>
    <w:p>
      <w:pPr>
        <w:pStyle w:val="4"/>
        <w:rPr>
          <w:rFonts w:ascii="仿宋_GB2312" w:hAnsi="仿宋_GB2312" w:eastAsia="仿宋_GB2312" w:cs="仿宋_GB2312"/>
          <w:sz w:val="32"/>
          <w:szCs w:val="32"/>
        </w:rPr>
      </w:pPr>
      <w:r>
        <w:rPr>
          <w:rFonts w:hint="eastAsia" w:ascii="仿宋_GB2312" w:hAnsi="仿宋_GB2312" w:eastAsia="仿宋_GB2312" w:cs="仿宋_GB2312"/>
          <w:sz w:val="32"/>
          <w:szCs w:val="32"/>
        </w:rPr>
        <w:t>文档是否可以正确、简明的指引用户对系统的认识、理解、维护的能力进行评价。</w:t>
      </w: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供应商资格</w:t>
      </w:r>
    </w:p>
    <w:p>
      <w:pPr>
        <w:pStyle w:val="12"/>
        <w:ind w:firstLine="640"/>
        <w:rPr>
          <w:rFonts w:ascii="仿宋_GB2312" w:hAnsi="黑体" w:eastAsia="仿宋_GB2312"/>
          <w:color w:val="000000"/>
          <w:sz w:val="32"/>
          <w:szCs w:val="32"/>
        </w:rPr>
      </w:pPr>
      <w:r>
        <w:rPr>
          <w:rFonts w:hint="eastAsia" w:ascii="仿宋_GB2312" w:hAnsi="黑体" w:eastAsia="仿宋_GB2312"/>
          <w:color w:val="000000"/>
          <w:sz w:val="32"/>
          <w:szCs w:val="32"/>
        </w:rPr>
        <w:t>（一）符合《中华人民共和国政府采购法》第二十二条的规定；</w:t>
      </w:r>
    </w:p>
    <w:p>
      <w:pPr>
        <w:pStyle w:val="12"/>
        <w:ind w:firstLine="640"/>
        <w:rPr>
          <w:rFonts w:ascii="仿宋_GB2312" w:hAnsi="黑体" w:eastAsia="仿宋_GB2312"/>
          <w:color w:val="000000"/>
          <w:sz w:val="32"/>
          <w:szCs w:val="32"/>
        </w:rPr>
      </w:pPr>
      <w:r>
        <w:rPr>
          <w:rFonts w:hint="eastAsia" w:ascii="仿宋_GB2312" w:hAnsi="黑体" w:eastAsia="仿宋_GB2312"/>
          <w:color w:val="000000"/>
          <w:sz w:val="32"/>
          <w:szCs w:val="32"/>
        </w:rPr>
        <w:t>（二）本项目不接受联合申报</w:t>
      </w:r>
      <w:r>
        <w:rPr>
          <w:rFonts w:ascii="仿宋_GB2312" w:hAnsi="黑体" w:eastAsia="仿宋_GB2312"/>
          <w:color w:val="000000"/>
          <w:sz w:val="32"/>
          <w:szCs w:val="32"/>
        </w:rPr>
        <w:t>;</w:t>
      </w:r>
    </w:p>
    <w:p>
      <w:pPr>
        <w:pStyle w:val="12"/>
        <w:ind w:firstLine="640"/>
        <w:rPr>
          <w:rFonts w:ascii="仿宋_GB2312" w:hAnsi="黑体" w:eastAsia="仿宋_GB2312"/>
          <w:color w:val="000000"/>
          <w:sz w:val="32"/>
          <w:szCs w:val="32"/>
        </w:rPr>
      </w:pPr>
      <w:r>
        <w:rPr>
          <w:rFonts w:hint="eastAsia" w:ascii="仿宋_GB2312" w:hAnsi="黑体" w:eastAsia="仿宋_GB2312"/>
          <w:color w:val="000000"/>
          <w:sz w:val="32"/>
          <w:szCs w:val="32"/>
        </w:rPr>
        <w:t>（三）供应商负面清单，存在不良信用信息记录且有以下情形之一的：</w:t>
      </w:r>
    </w:p>
    <w:p>
      <w:pPr>
        <w:pStyle w:val="12"/>
        <w:ind w:firstLine="640"/>
        <w:rPr>
          <w:rFonts w:ascii="仿宋_GB2312" w:hAnsi="黑体" w:eastAsia="仿宋_GB2312"/>
          <w:color w:val="000000"/>
          <w:sz w:val="32"/>
          <w:szCs w:val="32"/>
        </w:rPr>
      </w:pPr>
      <w:r>
        <w:rPr>
          <w:rFonts w:ascii="仿宋_GB2312" w:hAnsi="黑体" w:eastAsia="仿宋_GB2312"/>
          <w:color w:val="000000"/>
          <w:sz w:val="32"/>
          <w:szCs w:val="32"/>
        </w:rPr>
        <w:t>1.被人民法院列入失信被执行人的;</w:t>
      </w:r>
    </w:p>
    <w:p>
      <w:pPr>
        <w:pStyle w:val="12"/>
        <w:ind w:firstLine="640"/>
        <w:rPr>
          <w:rFonts w:ascii="仿宋_GB2312" w:hAnsi="黑体" w:eastAsia="仿宋_GB2312"/>
          <w:color w:val="000000"/>
          <w:sz w:val="32"/>
          <w:szCs w:val="32"/>
        </w:rPr>
      </w:pPr>
      <w:r>
        <w:rPr>
          <w:rFonts w:ascii="仿宋_GB2312" w:hAnsi="黑体" w:eastAsia="仿宋_GB2312"/>
          <w:color w:val="000000"/>
          <w:sz w:val="32"/>
          <w:szCs w:val="32"/>
        </w:rPr>
        <w:t>2.供应商或其法定代表人或拟派项目经理(项目负责人)被人民检察院列入行贿犯罪档案的;</w:t>
      </w:r>
    </w:p>
    <w:p>
      <w:pPr>
        <w:pStyle w:val="12"/>
        <w:ind w:firstLine="640"/>
        <w:rPr>
          <w:rFonts w:ascii="仿宋_GB2312" w:hAnsi="黑体" w:eastAsia="仿宋_GB2312"/>
          <w:color w:val="000000"/>
          <w:sz w:val="32"/>
          <w:szCs w:val="32"/>
        </w:rPr>
      </w:pPr>
      <w:r>
        <w:rPr>
          <w:rFonts w:ascii="仿宋_GB2312" w:hAnsi="黑体" w:eastAsia="仿宋_GB2312"/>
          <w:color w:val="000000"/>
          <w:sz w:val="32"/>
          <w:szCs w:val="32"/>
        </w:rPr>
        <w:t>3.被工商行政管理部门列入企业经营异常名录的;</w:t>
      </w:r>
    </w:p>
    <w:p>
      <w:pPr>
        <w:pStyle w:val="12"/>
        <w:ind w:firstLine="640"/>
        <w:rPr>
          <w:rFonts w:ascii="仿宋_GB2312" w:hAnsi="黑体" w:eastAsia="仿宋_GB2312"/>
          <w:color w:val="000000"/>
          <w:sz w:val="32"/>
          <w:szCs w:val="32"/>
        </w:rPr>
      </w:pPr>
      <w:r>
        <w:rPr>
          <w:rFonts w:ascii="仿宋_GB2312" w:hAnsi="黑体" w:eastAsia="仿宋_GB2312"/>
          <w:color w:val="000000"/>
          <w:sz w:val="32"/>
          <w:szCs w:val="32"/>
        </w:rPr>
        <w:t>4.被税务部门列入重大税收违法案件当事人名单的;</w:t>
      </w:r>
    </w:p>
    <w:p>
      <w:pPr>
        <w:pStyle w:val="12"/>
        <w:ind w:firstLine="640"/>
        <w:rPr>
          <w:rFonts w:ascii="仿宋_GB2312" w:hAnsi="黑体" w:eastAsia="仿宋_GB2312"/>
          <w:color w:val="000000"/>
          <w:sz w:val="32"/>
          <w:szCs w:val="32"/>
        </w:rPr>
      </w:pPr>
      <w:r>
        <w:rPr>
          <w:rFonts w:ascii="仿宋_GB2312" w:hAnsi="黑体" w:eastAsia="仿宋_GB2312"/>
          <w:color w:val="000000"/>
          <w:sz w:val="32"/>
          <w:szCs w:val="32"/>
        </w:rPr>
        <w:t>5.被政府采购监管部门列入政府采购严重违法失信行为记录名单的。</w:t>
      </w: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联系方式</w:t>
      </w:r>
    </w:p>
    <w:p>
      <w:pPr>
        <w:rPr>
          <w:rFonts w:ascii="仿宋_GB2312" w:eastAsia="仿宋_GB2312"/>
          <w:sz w:val="32"/>
          <w:szCs w:val="32"/>
        </w:rPr>
      </w:pPr>
      <w:r>
        <w:rPr>
          <w:rFonts w:hint="eastAsia" w:ascii="仿宋_GB2312" w:eastAsia="仿宋_GB2312"/>
          <w:sz w:val="32"/>
          <w:szCs w:val="32"/>
        </w:rPr>
        <w:t xml:space="preserve"> </w:t>
      </w:r>
      <w:r>
        <w:rPr>
          <w:rFonts w:ascii="仿宋_GB2312" w:eastAsia="仿宋_GB2312"/>
          <w:sz w:val="32"/>
          <w:szCs w:val="32"/>
        </w:rPr>
        <w:t xml:space="preserve">   </w:t>
      </w:r>
      <w:r>
        <w:rPr>
          <w:rFonts w:hint="eastAsia" w:ascii="仿宋_GB2312" w:eastAsia="仿宋_GB2312"/>
          <w:sz w:val="32"/>
          <w:szCs w:val="32"/>
        </w:rPr>
        <w:t xml:space="preserve">戴工 </w:t>
      </w:r>
      <w:r>
        <w:rPr>
          <w:rFonts w:ascii="仿宋_GB2312" w:eastAsia="仿宋_GB2312"/>
          <w:sz w:val="32"/>
          <w:szCs w:val="32"/>
        </w:rPr>
        <w:t>18655187091</w:t>
      </w:r>
    </w:p>
    <w:p>
      <w:pPr>
        <w:ind w:firstLine="645"/>
        <w:rPr>
          <w:rFonts w:ascii="仿宋_GB2312" w:eastAsia="仿宋_GB2312"/>
          <w:sz w:val="32"/>
          <w:szCs w:val="32"/>
        </w:rPr>
      </w:pPr>
      <w:r>
        <w:rPr>
          <w:rFonts w:hint="eastAsia" w:ascii="仿宋_GB2312" w:eastAsia="仿宋_GB2312"/>
          <w:sz w:val="32"/>
          <w:szCs w:val="32"/>
        </w:rPr>
        <w:t>邮箱：</w:t>
      </w:r>
      <w:r>
        <w:rPr>
          <w:rFonts w:ascii="仿宋_GB2312" w:eastAsia="仿宋_GB2312"/>
          <w:sz w:val="32"/>
          <w:szCs w:val="32"/>
        </w:rPr>
        <w:t>daizijian@bigdatahefei.com</w:t>
      </w:r>
    </w:p>
    <w:p>
      <w:pPr>
        <w:ind w:firstLine="645"/>
        <w:rPr>
          <w:rFonts w:ascii="仿宋_GB2312" w:eastAsia="仿宋_GB2312"/>
          <w:sz w:val="32"/>
          <w:szCs w:val="32"/>
        </w:rPr>
      </w:pPr>
      <w:r>
        <w:rPr>
          <w:rFonts w:hint="eastAsia" w:ascii="仿宋_GB2312" w:eastAsia="仿宋_GB2312"/>
          <w:sz w:val="32"/>
          <w:szCs w:val="32"/>
        </w:rPr>
        <w:t>地址：合肥市高新区望江西路</w:t>
      </w:r>
      <w:r>
        <w:rPr>
          <w:rFonts w:ascii="仿宋_GB2312" w:eastAsia="仿宋_GB2312"/>
          <w:sz w:val="32"/>
          <w:szCs w:val="32"/>
        </w:rPr>
        <w:t>900号中安创谷科技园D9栋6楼</w:t>
      </w:r>
      <w:r>
        <w:rPr>
          <w:rFonts w:hint="eastAsia" w:ascii="仿宋_GB2312" w:eastAsia="仿宋_GB2312"/>
          <w:sz w:val="32"/>
          <w:szCs w:val="32"/>
        </w:rPr>
        <w:t>；合肥市大数据资产运营有限公司</w:t>
      </w: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报价声明</w:t>
      </w:r>
    </w:p>
    <w:p>
      <w:pPr>
        <w:pStyle w:val="12"/>
        <w:ind w:firstLine="640"/>
        <w:rPr>
          <w:rFonts w:ascii="仿宋_GB2312" w:hAnsi="黑体" w:eastAsia="仿宋_GB2312"/>
          <w:color w:val="000000"/>
          <w:sz w:val="32"/>
          <w:szCs w:val="32"/>
        </w:rPr>
      </w:pPr>
      <w:r>
        <w:rPr>
          <w:rFonts w:hint="eastAsia" w:ascii="仿宋_GB2312" w:hAnsi="黑体" w:eastAsia="仿宋_GB2312"/>
          <w:color w:val="000000"/>
          <w:sz w:val="32"/>
          <w:szCs w:val="32"/>
        </w:rPr>
        <w:t>项目总报价不能超过</w:t>
      </w:r>
      <w:r>
        <w:rPr>
          <w:rFonts w:ascii="仿宋_GB2312" w:hAnsi="黑体" w:eastAsia="仿宋_GB2312"/>
          <w:color w:val="000000"/>
          <w:sz w:val="32"/>
          <w:szCs w:val="32"/>
        </w:rPr>
        <w:t>9.8</w:t>
      </w:r>
      <w:r>
        <w:rPr>
          <w:rFonts w:hint="eastAsia" w:ascii="仿宋_GB2312" w:hAnsi="黑体" w:eastAsia="仿宋_GB2312"/>
          <w:color w:val="000000"/>
          <w:sz w:val="32"/>
          <w:szCs w:val="32"/>
        </w:rPr>
        <w:t>万元，否则报价无效。项目总报价包含完成本项目产生的一切费用，本次评标专家费由中标单位承担，采购单位后期不得以任何理由向本公司追加费用，供应商报价时应综合考虑报价风险。</w:t>
      </w: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评标办法</w:t>
      </w:r>
    </w:p>
    <w:p>
      <w:pPr>
        <w:ind w:firstLine="645"/>
        <w:rPr>
          <w:rFonts w:ascii="仿宋_GB2312" w:eastAsia="仿宋_GB2312"/>
          <w:sz w:val="32"/>
          <w:szCs w:val="32"/>
        </w:rPr>
      </w:pPr>
      <w:r>
        <w:rPr>
          <w:rFonts w:hint="eastAsia" w:ascii="仿宋_GB2312" w:eastAsia="仿宋_GB2312"/>
          <w:sz w:val="32"/>
          <w:szCs w:val="32"/>
        </w:rPr>
        <w:t>本次询价采购采取综合评分法进行评审，满分</w:t>
      </w:r>
      <w:r>
        <w:rPr>
          <w:rFonts w:ascii="仿宋_GB2312" w:eastAsia="仿宋_GB2312"/>
          <w:sz w:val="32"/>
          <w:szCs w:val="32"/>
        </w:rPr>
        <w:t>100分，由</w:t>
      </w:r>
      <w:r>
        <w:rPr>
          <w:rFonts w:ascii="仿宋_GB2312" w:eastAsia="仿宋_GB2312"/>
          <w:b/>
          <w:bCs/>
          <w:sz w:val="32"/>
          <w:szCs w:val="32"/>
        </w:rPr>
        <w:t>综合评定得分最高一方中标，综合评定</w:t>
      </w:r>
      <w:r>
        <w:rPr>
          <w:rFonts w:hint="eastAsia" w:ascii="仿宋_GB2312" w:eastAsia="仿宋_GB2312"/>
          <w:b/>
          <w:bCs/>
          <w:sz w:val="32"/>
          <w:szCs w:val="32"/>
        </w:rPr>
        <w:t>最高</w:t>
      </w:r>
      <w:r>
        <w:rPr>
          <w:rFonts w:ascii="仿宋_GB2312" w:eastAsia="仿宋_GB2312"/>
          <w:b/>
          <w:bCs/>
          <w:sz w:val="32"/>
          <w:szCs w:val="32"/>
        </w:rPr>
        <w:t>得分</w:t>
      </w:r>
      <w:r>
        <w:rPr>
          <w:rFonts w:hint="eastAsia" w:ascii="仿宋_GB2312" w:eastAsia="仿宋_GB2312"/>
          <w:b/>
          <w:bCs/>
          <w:sz w:val="32"/>
          <w:szCs w:val="32"/>
        </w:rPr>
        <w:t>相同的情况下，其中投标报价最低者中标，投标报价仍相同的情况下，随机抽取决定</w:t>
      </w:r>
      <w:r>
        <w:rPr>
          <w:rFonts w:ascii="仿宋_GB2312" w:eastAsia="仿宋_GB2312"/>
          <w:b/>
          <w:bCs/>
          <w:sz w:val="32"/>
          <w:szCs w:val="32"/>
        </w:rPr>
        <w:t>中标</w:t>
      </w:r>
      <w:r>
        <w:rPr>
          <w:rFonts w:hint="eastAsia" w:ascii="仿宋_GB2312" w:eastAsia="仿宋_GB2312"/>
          <w:b/>
          <w:bCs/>
          <w:sz w:val="32"/>
          <w:szCs w:val="32"/>
        </w:rPr>
        <w:t>单位</w:t>
      </w:r>
      <w:r>
        <w:rPr>
          <w:rFonts w:hint="eastAsia" w:ascii="仿宋_GB2312" w:eastAsia="仿宋_GB2312"/>
          <w:sz w:val="32"/>
          <w:szCs w:val="32"/>
        </w:rPr>
        <w:t>，</w:t>
      </w:r>
      <w:r>
        <w:rPr>
          <w:rFonts w:ascii="仿宋_GB2312" w:eastAsia="仿宋_GB2312"/>
          <w:sz w:val="32"/>
          <w:szCs w:val="32"/>
        </w:rPr>
        <w:t>具体评定要求及得分占比如下：</w:t>
      </w:r>
    </w:p>
    <w:p>
      <w:pPr>
        <w:pStyle w:val="16"/>
        <w:wordWrap w:val="0"/>
        <w:adjustRightInd/>
        <w:spacing w:line="360" w:lineRule="auto"/>
        <w:ind w:firstLine="482" w:firstLineChars="200"/>
        <w:jc w:val="center"/>
        <w:outlineLvl w:val="2"/>
        <w:rPr>
          <w:b/>
        </w:rPr>
      </w:pPr>
      <w:r>
        <w:rPr>
          <w:rFonts w:hint="eastAsia"/>
          <w:b/>
        </w:rPr>
        <w:t>评分办法细则</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874"/>
        <w:gridCol w:w="1309"/>
        <w:gridCol w:w="4663"/>
        <w:gridCol w:w="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pPr>
              <w:contextualSpacing/>
              <w:jc w:val="center"/>
              <w:rPr>
                <w:rFonts w:ascii="宋体" w:hAnsi="宋体" w:eastAsia="宋体"/>
                <w:b/>
                <w:bCs/>
                <w:szCs w:val="21"/>
              </w:rPr>
            </w:pPr>
            <w:r>
              <w:rPr>
                <w:rFonts w:hint="eastAsia" w:ascii="宋体" w:hAnsi="宋体" w:eastAsia="宋体"/>
                <w:b/>
                <w:bCs/>
                <w:szCs w:val="21"/>
              </w:rPr>
              <w:t>序号</w:t>
            </w:r>
          </w:p>
        </w:tc>
        <w:tc>
          <w:tcPr>
            <w:tcW w:w="513" w:type="pct"/>
            <w:vAlign w:val="center"/>
          </w:tcPr>
          <w:p>
            <w:pPr>
              <w:contextualSpacing/>
              <w:jc w:val="center"/>
              <w:rPr>
                <w:rFonts w:ascii="宋体" w:hAnsi="宋体" w:eastAsia="宋体"/>
                <w:b/>
                <w:bCs/>
                <w:szCs w:val="21"/>
              </w:rPr>
            </w:pPr>
            <w:r>
              <w:rPr>
                <w:rFonts w:hint="eastAsia" w:ascii="宋体" w:hAnsi="宋体" w:eastAsia="宋体"/>
                <w:b/>
                <w:bCs/>
                <w:szCs w:val="21"/>
              </w:rPr>
              <w:t>评分</w:t>
            </w:r>
          </w:p>
          <w:p>
            <w:pPr>
              <w:contextualSpacing/>
              <w:jc w:val="center"/>
              <w:rPr>
                <w:rFonts w:ascii="宋体" w:hAnsi="宋体" w:eastAsia="宋体"/>
                <w:b/>
                <w:bCs/>
                <w:szCs w:val="21"/>
              </w:rPr>
            </w:pPr>
            <w:r>
              <w:rPr>
                <w:rFonts w:hint="eastAsia" w:ascii="宋体" w:hAnsi="宋体" w:eastAsia="宋体"/>
                <w:b/>
                <w:bCs/>
                <w:szCs w:val="21"/>
              </w:rPr>
              <w:t>项目</w:t>
            </w:r>
          </w:p>
        </w:tc>
        <w:tc>
          <w:tcPr>
            <w:tcW w:w="768" w:type="pct"/>
            <w:vAlign w:val="center"/>
          </w:tcPr>
          <w:p>
            <w:pPr>
              <w:contextualSpacing/>
              <w:jc w:val="center"/>
              <w:rPr>
                <w:rFonts w:ascii="宋体" w:hAnsi="宋体" w:eastAsia="宋体"/>
                <w:b/>
                <w:bCs/>
                <w:szCs w:val="21"/>
              </w:rPr>
            </w:pPr>
            <w:r>
              <w:rPr>
                <w:rFonts w:hint="eastAsia" w:ascii="宋体" w:hAnsi="宋体" w:eastAsia="宋体"/>
                <w:b/>
                <w:bCs/>
                <w:szCs w:val="21"/>
              </w:rPr>
              <w:t>满分值</w:t>
            </w:r>
          </w:p>
          <w:p>
            <w:pPr>
              <w:contextualSpacing/>
              <w:jc w:val="center"/>
              <w:rPr>
                <w:rFonts w:ascii="宋体" w:hAnsi="宋体" w:eastAsia="宋体"/>
                <w:b/>
                <w:bCs/>
                <w:szCs w:val="21"/>
              </w:rPr>
            </w:pPr>
            <w:r>
              <w:rPr>
                <w:rFonts w:hint="eastAsia" w:ascii="宋体" w:hAnsi="宋体" w:eastAsia="宋体"/>
                <w:b/>
                <w:bCs/>
                <w:szCs w:val="21"/>
              </w:rPr>
              <w:t>1</w:t>
            </w:r>
            <w:r>
              <w:rPr>
                <w:rFonts w:ascii="宋体" w:hAnsi="宋体" w:eastAsia="宋体"/>
                <w:b/>
                <w:bCs/>
                <w:szCs w:val="21"/>
              </w:rPr>
              <w:t>00</w:t>
            </w:r>
            <w:r>
              <w:rPr>
                <w:rFonts w:hint="eastAsia" w:ascii="宋体" w:hAnsi="宋体" w:eastAsia="宋体"/>
                <w:b/>
                <w:bCs/>
                <w:szCs w:val="21"/>
              </w:rPr>
              <w:t>分</w:t>
            </w:r>
          </w:p>
        </w:tc>
        <w:tc>
          <w:tcPr>
            <w:tcW w:w="2736" w:type="pct"/>
            <w:vAlign w:val="center"/>
          </w:tcPr>
          <w:p>
            <w:pPr>
              <w:contextualSpacing/>
              <w:jc w:val="center"/>
              <w:rPr>
                <w:rFonts w:ascii="宋体" w:hAnsi="宋体" w:eastAsia="宋体"/>
                <w:b/>
                <w:bCs/>
                <w:szCs w:val="21"/>
              </w:rPr>
            </w:pPr>
            <w:r>
              <w:rPr>
                <w:rFonts w:hint="eastAsia" w:ascii="宋体" w:hAnsi="宋体" w:eastAsia="宋体"/>
                <w:b/>
                <w:bCs/>
                <w:szCs w:val="21"/>
              </w:rPr>
              <w:t>评分内容及标准</w:t>
            </w:r>
          </w:p>
        </w:tc>
        <w:tc>
          <w:tcPr>
            <w:tcW w:w="559" w:type="pct"/>
            <w:vAlign w:val="center"/>
          </w:tcPr>
          <w:p>
            <w:pPr>
              <w:contextualSpacing/>
              <w:jc w:val="center"/>
              <w:rPr>
                <w:rFonts w:ascii="宋体" w:hAnsi="宋体" w:eastAsia="宋体"/>
                <w:b/>
                <w:bCs/>
                <w:szCs w:val="21"/>
              </w:rPr>
            </w:pPr>
            <w:r>
              <w:rPr>
                <w:rFonts w:hint="eastAsia" w:ascii="宋体" w:hAnsi="宋体" w:eastAsia="宋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contextualSpacing/>
              <w:jc w:val="center"/>
              <w:rPr>
                <w:rFonts w:ascii="宋体" w:hAnsi="宋体" w:eastAsia="宋体"/>
                <w:b/>
                <w:bCs/>
                <w:szCs w:val="21"/>
              </w:rPr>
            </w:pPr>
            <w:r>
              <w:rPr>
                <w:rFonts w:hint="eastAsia" w:ascii="宋体" w:hAnsi="宋体" w:eastAsia="宋体"/>
                <w:b/>
                <w:bCs/>
                <w:szCs w:val="21"/>
              </w:rPr>
              <w:t>一、测评案例（2</w:t>
            </w:r>
            <w:r>
              <w:rPr>
                <w:rFonts w:ascii="宋体" w:hAnsi="宋体" w:eastAsia="宋体"/>
                <w:b/>
                <w:bCs/>
                <w:szCs w:val="21"/>
              </w:rPr>
              <w:t>4</w:t>
            </w:r>
            <w:r>
              <w:rPr>
                <w:rFonts w:hint="eastAsia" w:ascii="宋体" w:hAnsi="宋体" w:eastAsia="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pPr>
              <w:contextualSpacing/>
              <w:jc w:val="center"/>
              <w:rPr>
                <w:rFonts w:ascii="宋体" w:hAnsi="宋体" w:eastAsia="宋体"/>
                <w:szCs w:val="21"/>
              </w:rPr>
            </w:pPr>
            <w:r>
              <w:rPr>
                <w:rFonts w:hint="eastAsia" w:ascii="宋体" w:hAnsi="宋体" w:eastAsia="宋体"/>
                <w:szCs w:val="21"/>
              </w:rPr>
              <w:t>1</w:t>
            </w:r>
          </w:p>
        </w:tc>
        <w:tc>
          <w:tcPr>
            <w:tcW w:w="513" w:type="pct"/>
            <w:vAlign w:val="center"/>
          </w:tcPr>
          <w:p>
            <w:pPr>
              <w:contextualSpacing/>
              <w:jc w:val="center"/>
              <w:rPr>
                <w:rFonts w:ascii="宋体" w:hAnsi="宋体" w:eastAsia="宋体"/>
                <w:szCs w:val="21"/>
              </w:rPr>
            </w:pPr>
            <w:r>
              <w:rPr>
                <w:rFonts w:hint="eastAsia" w:ascii="宋体" w:hAnsi="宋体" w:eastAsia="宋体"/>
                <w:szCs w:val="21"/>
              </w:rPr>
              <w:t>测评</w:t>
            </w:r>
          </w:p>
          <w:p>
            <w:pPr>
              <w:contextualSpacing/>
              <w:jc w:val="center"/>
              <w:rPr>
                <w:rFonts w:ascii="宋体" w:hAnsi="宋体" w:eastAsia="宋体"/>
                <w:szCs w:val="21"/>
              </w:rPr>
            </w:pPr>
            <w:r>
              <w:rPr>
                <w:rFonts w:hint="eastAsia" w:ascii="宋体" w:hAnsi="宋体" w:eastAsia="宋体"/>
                <w:szCs w:val="21"/>
              </w:rPr>
              <w:t>案例</w:t>
            </w:r>
          </w:p>
        </w:tc>
        <w:tc>
          <w:tcPr>
            <w:tcW w:w="768" w:type="pct"/>
            <w:vAlign w:val="center"/>
          </w:tcPr>
          <w:p>
            <w:pPr>
              <w:contextualSpacing/>
              <w:jc w:val="center"/>
              <w:rPr>
                <w:rFonts w:ascii="宋体" w:hAnsi="宋体" w:eastAsia="宋体"/>
                <w:szCs w:val="21"/>
              </w:rPr>
            </w:pPr>
            <w:r>
              <w:rPr>
                <w:rFonts w:hint="eastAsia" w:ascii="宋体" w:hAnsi="宋体" w:eastAsia="宋体"/>
                <w:szCs w:val="21"/>
              </w:rPr>
              <w:t>满分2</w:t>
            </w:r>
            <w:r>
              <w:rPr>
                <w:rFonts w:ascii="宋体" w:hAnsi="宋体" w:eastAsia="宋体"/>
                <w:szCs w:val="21"/>
              </w:rPr>
              <w:t>4</w:t>
            </w:r>
            <w:r>
              <w:rPr>
                <w:rFonts w:hint="eastAsia" w:ascii="宋体" w:hAnsi="宋体" w:eastAsia="宋体"/>
                <w:szCs w:val="21"/>
              </w:rPr>
              <w:t>分</w:t>
            </w:r>
          </w:p>
        </w:tc>
        <w:tc>
          <w:tcPr>
            <w:tcW w:w="2736" w:type="pct"/>
            <w:vAlign w:val="center"/>
          </w:tcPr>
          <w:p>
            <w:pPr>
              <w:pStyle w:val="6"/>
              <w:shd w:val="clear" w:color="auto" w:fill="FFFFFF"/>
              <w:spacing w:before="0" w:beforeAutospacing="0" w:after="0" w:afterAutospacing="0"/>
              <w:contextualSpacing/>
              <w:rPr>
                <w:color w:val="5A5A5A"/>
                <w:sz w:val="21"/>
                <w:szCs w:val="21"/>
              </w:rPr>
            </w:pPr>
            <w:r>
              <w:rPr>
                <w:rFonts w:hint="eastAsia"/>
                <w:color w:val="000000"/>
                <w:sz w:val="21"/>
                <w:szCs w:val="21"/>
              </w:rPr>
              <w:t>由评委对各投标人已有测评案例进行综合评分：</w:t>
            </w:r>
          </w:p>
          <w:p>
            <w:pPr>
              <w:pStyle w:val="6"/>
              <w:shd w:val="clear" w:color="auto" w:fill="FFFFFF"/>
              <w:spacing w:before="0" w:beforeAutospacing="0" w:after="0" w:afterAutospacing="0"/>
              <w:contextualSpacing/>
              <w:rPr>
                <w:color w:val="000000"/>
                <w:sz w:val="21"/>
                <w:szCs w:val="21"/>
              </w:rPr>
            </w:pPr>
            <w:r>
              <w:rPr>
                <w:rFonts w:hint="eastAsia"/>
                <w:color w:val="000000"/>
                <w:sz w:val="21"/>
                <w:szCs w:val="21"/>
              </w:rPr>
              <w:t>投标人拥有在国内超级计算中心、先进计算中心、云计算中心、人工智能中心、数据中心软件测评案例的，提供加盖投标人公章的合同，每件案例加1</w:t>
            </w:r>
            <w:r>
              <w:rPr>
                <w:color w:val="000000"/>
                <w:sz w:val="21"/>
                <w:szCs w:val="21"/>
              </w:rPr>
              <w:t>2</w:t>
            </w:r>
            <w:r>
              <w:rPr>
                <w:rFonts w:hint="eastAsia"/>
                <w:color w:val="000000"/>
                <w:sz w:val="21"/>
                <w:szCs w:val="21"/>
              </w:rPr>
              <w:t>分。</w:t>
            </w:r>
          </w:p>
        </w:tc>
        <w:tc>
          <w:tcPr>
            <w:tcW w:w="559" w:type="pct"/>
            <w:vAlign w:val="center"/>
          </w:tcPr>
          <w:p>
            <w:pPr>
              <w:contextualSpacing/>
              <w:jc w:val="center"/>
              <w:rPr>
                <w:rFonts w:ascii="宋体" w:hAnsi="宋体" w:eastAsia="宋体"/>
                <w:szCs w:val="21"/>
              </w:rPr>
            </w:pPr>
            <w:r>
              <w:rPr>
                <w:rFonts w:hint="eastAsia" w:ascii="宋体" w:hAnsi="宋体" w:eastAsia="宋体"/>
                <w:color w:val="000000"/>
                <w:szCs w:val="21"/>
              </w:rPr>
              <w:t>提供案例合同放入投标文件中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contextualSpacing/>
              <w:jc w:val="center"/>
              <w:rPr>
                <w:rFonts w:ascii="宋体" w:hAnsi="宋体" w:eastAsia="宋体"/>
                <w:b/>
                <w:bCs/>
                <w:szCs w:val="21"/>
              </w:rPr>
            </w:pPr>
            <w:r>
              <w:rPr>
                <w:rFonts w:hint="eastAsia" w:ascii="宋体" w:hAnsi="宋体" w:eastAsia="宋体"/>
                <w:b/>
                <w:bCs/>
                <w:szCs w:val="21"/>
              </w:rPr>
              <w:t>二、实施团队（4</w:t>
            </w:r>
            <w:r>
              <w:rPr>
                <w:rFonts w:ascii="宋体" w:hAnsi="宋体" w:eastAsia="宋体"/>
                <w:b/>
                <w:bCs/>
                <w:szCs w:val="21"/>
              </w:rPr>
              <w:t>0</w:t>
            </w:r>
            <w:r>
              <w:rPr>
                <w:rFonts w:hint="eastAsia" w:ascii="宋体" w:hAnsi="宋体" w:eastAsia="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pPr>
              <w:contextualSpacing/>
              <w:jc w:val="center"/>
              <w:rPr>
                <w:rFonts w:ascii="宋体" w:hAnsi="宋体" w:eastAsia="宋体"/>
                <w:szCs w:val="21"/>
              </w:rPr>
            </w:pPr>
            <w:r>
              <w:rPr>
                <w:rFonts w:hint="eastAsia" w:ascii="宋体" w:hAnsi="宋体" w:eastAsia="宋体"/>
                <w:szCs w:val="21"/>
              </w:rPr>
              <w:t>2</w:t>
            </w:r>
          </w:p>
        </w:tc>
        <w:tc>
          <w:tcPr>
            <w:tcW w:w="513" w:type="pct"/>
            <w:vAlign w:val="center"/>
          </w:tcPr>
          <w:p>
            <w:pPr>
              <w:contextualSpacing/>
              <w:jc w:val="center"/>
              <w:rPr>
                <w:rFonts w:ascii="宋体" w:hAnsi="宋体" w:eastAsia="宋体"/>
                <w:szCs w:val="21"/>
              </w:rPr>
            </w:pPr>
            <w:r>
              <w:rPr>
                <w:rFonts w:hint="eastAsia" w:ascii="宋体" w:hAnsi="宋体" w:eastAsia="宋体"/>
                <w:szCs w:val="21"/>
              </w:rPr>
              <w:t>实施</w:t>
            </w:r>
          </w:p>
          <w:p>
            <w:pPr>
              <w:contextualSpacing/>
              <w:jc w:val="center"/>
              <w:rPr>
                <w:rFonts w:ascii="宋体" w:hAnsi="宋体" w:eastAsia="宋体"/>
                <w:szCs w:val="21"/>
              </w:rPr>
            </w:pPr>
            <w:r>
              <w:rPr>
                <w:rFonts w:hint="eastAsia" w:ascii="宋体" w:hAnsi="宋体" w:eastAsia="宋体"/>
                <w:szCs w:val="21"/>
              </w:rPr>
              <w:t>团队</w:t>
            </w:r>
          </w:p>
        </w:tc>
        <w:tc>
          <w:tcPr>
            <w:tcW w:w="768" w:type="pct"/>
            <w:vAlign w:val="center"/>
          </w:tcPr>
          <w:p>
            <w:pPr>
              <w:contextualSpacing/>
              <w:jc w:val="center"/>
              <w:rPr>
                <w:rFonts w:ascii="宋体" w:hAnsi="宋体" w:eastAsia="宋体"/>
                <w:szCs w:val="21"/>
              </w:rPr>
            </w:pPr>
            <w:r>
              <w:rPr>
                <w:rFonts w:hint="eastAsia" w:ascii="宋体" w:hAnsi="宋体" w:eastAsia="宋体"/>
                <w:szCs w:val="21"/>
              </w:rPr>
              <w:t>满分4</w:t>
            </w:r>
            <w:r>
              <w:rPr>
                <w:rFonts w:ascii="宋体" w:hAnsi="宋体" w:eastAsia="宋体"/>
                <w:szCs w:val="21"/>
              </w:rPr>
              <w:t>0</w:t>
            </w:r>
            <w:r>
              <w:rPr>
                <w:rFonts w:hint="eastAsia" w:ascii="宋体" w:hAnsi="宋体" w:eastAsia="宋体"/>
                <w:szCs w:val="21"/>
              </w:rPr>
              <w:t>分</w:t>
            </w:r>
          </w:p>
        </w:tc>
        <w:tc>
          <w:tcPr>
            <w:tcW w:w="2736" w:type="pct"/>
            <w:vAlign w:val="center"/>
          </w:tcPr>
          <w:p>
            <w:pPr>
              <w:pStyle w:val="6"/>
              <w:shd w:val="clear" w:color="auto" w:fill="FFFFFF"/>
              <w:spacing w:before="0" w:beforeAutospacing="0" w:after="0" w:afterAutospacing="0"/>
              <w:contextualSpacing/>
              <w:rPr>
                <w:color w:val="000000"/>
                <w:sz w:val="21"/>
                <w:szCs w:val="21"/>
              </w:rPr>
            </w:pPr>
            <w:r>
              <w:rPr>
                <w:rFonts w:hint="eastAsia"/>
                <w:color w:val="000000"/>
                <w:sz w:val="21"/>
                <w:szCs w:val="21"/>
              </w:rPr>
              <w:t>综合比较投标人针对本项目拟配备的人员力量：</w:t>
            </w:r>
          </w:p>
          <w:p>
            <w:pPr>
              <w:pStyle w:val="6"/>
              <w:numPr>
                <w:ilvl w:val="0"/>
                <w:numId w:val="2"/>
              </w:numPr>
              <w:shd w:val="clear" w:color="auto" w:fill="FFFFFF"/>
              <w:spacing w:before="0" w:beforeAutospacing="0" w:after="0" w:afterAutospacing="0"/>
              <w:contextualSpacing/>
              <w:rPr>
                <w:b/>
                <w:bCs/>
                <w:sz w:val="21"/>
                <w:szCs w:val="21"/>
              </w:rPr>
            </w:pPr>
            <w:r>
              <w:rPr>
                <w:rFonts w:hint="eastAsia"/>
                <w:b/>
                <w:bCs/>
                <w:sz w:val="21"/>
                <w:szCs w:val="21"/>
              </w:rPr>
              <w:t>项目经理（1</w:t>
            </w:r>
            <w:r>
              <w:rPr>
                <w:b/>
                <w:bCs/>
                <w:sz w:val="21"/>
                <w:szCs w:val="21"/>
              </w:rPr>
              <w:t>5</w:t>
            </w:r>
            <w:r>
              <w:rPr>
                <w:rFonts w:hint="eastAsia"/>
                <w:b/>
                <w:bCs/>
                <w:sz w:val="21"/>
                <w:szCs w:val="21"/>
              </w:rPr>
              <w:t>分）</w:t>
            </w:r>
          </w:p>
          <w:p>
            <w:pPr>
              <w:pStyle w:val="6"/>
              <w:shd w:val="clear" w:color="auto" w:fill="FFFFFF"/>
              <w:spacing w:before="0" w:beforeAutospacing="0" w:after="0" w:afterAutospacing="0"/>
              <w:contextualSpacing/>
              <w:rPr>
                <w:sz w:val="21"/>
                <w:szCs w:val="21"/>
              </w:rPr>
            </w:pPr>
            <w:r>
              <w:rPr>
                <w:rFonts w:hint="eastAsia"/>
                <w:sz w:val="21"/>
                <w:szCs w:val="21"/>
              </w:rPr>
              <w:t>项目经理具有软件评测师（人社部颁发）、系统规划与管理师（人社部颁发）、信息系统项目管理师（人社部颁发）、信息安全工程师（人社部颁发）、系统集成项目管理工程师（人社部颁发）、咨询工程师（投资）（人社部颁发）证书的，每个证书得2</w:t>
            </w:r>
            <w:r>
              <w:rPr>
                <w:sz w:val="21"/>
                <w:szCs w:val="21"/>
              </w:rPr>
              <w:t>.5</w:t>
            </w:r>
            <w:r>
              <w:rPr>
                <w:rFonts w:hint="eastAsia"/>
                <w:sz w:val="21"/>
                <w:szCs w:val="21"/>
              </w:rPr>
              <w:t>分，满分1</w:t>
            </w:r>
            <w:r>
              <w:rPr>
                <w:sz w:val="21"/>
                <w:szCs w:val="21"/>
              </w:rPr>
              <w:t>5</w:t>
            </w:r>
            <w:r>
              <w:rPr>
                <w:rFonts w:hint="eastAsia"/>
                <w:sz w:val="21"/>
                <w:szCs w:val="21"/>
              </w:rPr>
              <w:t>分。</w:t>
            </w:r>
          </w:p>
          <w:p>
            <w:pPr>
              <w:pStyle w:val="6"/>
              <w:numPr>
                <w:ilvl w:val="0"/>
                <w:numId w:val="2"/>
              </w:numPr>
              <w:shd w:val="clear" w:color="auto" w:fill="FFFFFF"/>
              <w:spacing w:before="0" w:beforeAutospacing="0" w:after="0" w:afterAutospacing="0"/>
              <w:contextualSpacing/>
              <w:rPr>
                <w:b/>
                <w:bCs/>
                <w:sz w:val="21"/>
                <w:szCs w:val="21"/>
              </w:rPr>
            </w:pPr>
            <w:r>
              <w:rPr>
                <w:rFonts w:hint="eastAsia"/>
                <w:b/>
                <w:bCs/>
                <w:sz w:val="21"/>
                <w:szCs w:val="21"/>
              </w:rPr>
              <w:t>技术负责人（1</w:t>
            </w:r>
            <w:r>
              <w:rPr>
                <w:b/>
                <w:bCs/>
                <w:sz w:val="21"/>
                <w:szCs w:val="21"/>
              </w:rPr>
              <w:t>5</w:t>
            </w:r>
            <w:r>
              <w:rPr>
                <w:rFonts w:hint="eastAsia"/>
                <w:b/>
                <w:bCs/>
                <w:sz w:val="21"/>
                <w:szCs w:val="21"/>
              </w:rPr>
              <w:t>分）</w:t>
            </w:r>
          </w:p>
          <w:p>
            <w:pPr>
              <w:pStyle w:val="6"/>
              <w:shd w:val="clear" w:color="auto" w:fill="FFFFFF"/>
              <w:spacing w:before="0" w:beforeAutospacing="0" w:after="0" w:afterAutospacing="0"/>
              <w:contextualSpacing/>
              <w:rPr>
                <w:sz w:val="21"/>
                <w:szCs w:val="21"/>
              </w:rPr>
            </w:pPr>
            <w:r>
              <w:rPr>
                <w:rFonts w:hint="eastAsia"/>
                <w:sz w:val="21"/>
                <w:szCs w:val="21"/>
              </w:rPr>
              <w:t>技术负责人具有P</w:t>
            </w:r>
            <w:r>
              <w:rPr>
                <w:sz w:val="21"/>
                <w:szCs w:val="21"/>
              </w:rPr>
              <w:t>MP</w:t>
            </w:r>
            <w:r>
              <w:rPr>
                <w:rFonts w:hint="eastAsia"/>
                <w:sz w:val="21"/>
                <w:szCs w:val="21"/>
              </w:rPr>
              <w:t>项目管理师、国际软件测试认证工程师（I</w:t>
            </w:r>
            <w:r>
              <w:rPr>
                <w:sz w:val="21"/>
                <w:szCs w:val="21"/>
              </w:rPr>
              <w:t>STQB</w:t>
            </w:r>
            <w:r>
              <w:rPr>
                <w:rFonts w:hint="eastAsia"/>
                <w:sz w:val="21"/>
                <w:szCs w:val="21"/>
              </w:rPr>
              <w:t>）、软件工程造价师（工信部颁发）、计算机软件产品检验员（工信部颁发）、信息安全保障人员认证证书（C</w:t>
            </w:r>
            <w:r>
              <w:rPr>
                <w:sz w:val="21"/>
                <w:szCs w:val="21"/>
              </w:rPr>
              <w:t>ISAW</w:t>
            </w:r>
            <w:r>
              <w:rPr>
                <w:rFonts w:hint="eastAsia"/>
                <w:sz w:val="21"/>
                <w:szCs w:val="21"/>
              </w:rPr>
              <w:t>）的，每个证书得3分，满分1</w:t>
            </w:r>
            <w:r>
              <w:rPr>
                <w:sz w:val="21"/>
                <w:szCs w:val="21"/>
              </w:rPr>
              <w:t>5</w:t>
            </w:r>
            <w:r>
              <w:rPr>
                <w:rFonts w:hint="eastAsia"/>
                <w:sz w:val="21"/>
                <w:szCs w:val="21"/>
              </w:rPr>
              <w:t>分。</w:t>
            </w:r>
          </w:p>
          <w:p>
            <w:pPr>
              <w:pStyle w:val="6"/>
              <w:numPr>
                <w:ilvl w:val="0"/>
                <w:numId w:val="2"/>
              </w:numPr>
              <w:shd w:val="clear" w:color="auto" w:fill="FFFFFF"/>
              <w:spacing w:before="0" w:beforeAutospacing="0" w:after="0" w:afterAutospacing="0"/>
              <w:contextualSpacing/>
              <w:rPr>
                <w:b/>
                <w:bCs/>
                <w:sz w:val="21"/>
                <w:szCs w:val="21"/>
              </w:rPr>
            </w:pPr>
            <w:r>
              <w:rPr>
                <w:rFonts w:hint="eastAsia"/>
                <w:b/>
                <w:bCs/>
                <w:sz w:val="21"/>
                <w:szCs w:val="21"/>
              </w:rPr>
              <w:t>项目组其他成员（1</w:t>
            </w:r>
            <w:r>
              <w:rPr>
                <w:b/>
                <w:bCs/>
                <w:sz w:val="21"/>
                <w:szCs w:val="21"/>
              </w:rPr>
              <w:t>0</w:t>
            </w:r>
            <w:r>
              <w:rPr>
                <w:rFonts w:hint="eastAsia"/>
                <w:b/>
                <w:bCs/>
                <w:sz w:val="21"/>
                <w:szCs w:val="21"/>
              </w:rPr>
              <w:t>分）</w:t>
            </w:r>
          </w:p>
          <w:p>
            <w:pPr>
              <w:pStyle w:val="6"/>
              <w:shd w:val="clear" w:color="auto" w:fill="FFFFFF"/>
              <w:contextualSpacing/>
              <w:rPr>
                <w:sz w:val="21"/>
                <w:szCs w:val="21"/>
              </w:rPr>
            </w:pPr>
            <w:r>
              <w:rPr>
                <w:rFonts w:hint="eastAsia"/>
                <w:sz w:val="21"/>
                <w:szCs w:val="21"/>
              </w:rPr>
              <w:t>除项目经理、技术负责人外，投标人拟派项目团队其他人员具有以下证书，每有一个满足，得2</w:t>
            </w:r>
            <w:r>
              <w:rPr>
                <w:sz w:val="21"/>
                <w:szCs w:val="21"/>
              </w:rPr>
              <w:t>分，满分10</w:t>
            </w:r>
            <w:r>
              <w:rPr>
                <w:rFonts w:hint="eastAsia"/>
                <w:sz w:val="21"/>
                <w:szCs w:val="21"/>
              </w:rPr>
              <w:t>分。</w:t>
            </w:r>
          </w:p>
          <w:p>
            <w:pPr>
              <w:pStyle w:val="6"/>
              <w:shd w:val="clear" w:color="auto" w:fill="FFFFFF"/>
              <w:contextualSpacing/>
              <w:rPr>
                <w:sz w:val="21"/>
                <w:szCs w:val="21"/>
              </w:rPr>
            </w:pPr>
            <w:r>
              <w:rPr>
                <w:rFonts w:hint="eastAsia"/>
                <w:sz w:val="21"/>
                <w:szCs w:val="21"/>
              </w:rPr>
              <w:t>（1）软件评测师（人社部颁发）；</w:t>
            </w:r>
          </w:p>
          <w:p>
            <w:pPr>
              <w:pStyle w:val="6"/>
              <w:shd w:val="clear" w:color="auto" w:fill="FFFFFF"/>
              <w:contextualSpacing/>
              <w:rPr>
                <w:sz w:val="21"/>
                <w:szCs w:val="21"/>
              </w:rPr>
            </w:pPr>
            <w:r>
              <w:rPr>
                <w:rFonts w:hint="eastAsia"/>
                <w:sz w:val="21"/>
                <w:szCs w:val="21"/>
              </w:rPr>
              <w:t>（</w:t>
            </w:r>
            <w:r>
              <w:rPr>
                <w:sz w:val="21"/>
                <w:szCs w:val="21"/>
              </w:rPr>
              <w:t>2）</w:t>
            </w:r>
            <w:r>
              <w:rPr>
                <w:rFonts w:hint="eastAsia"/>
                <w:sz w:val="21"/>
                <w:szCs w:val="21"/>
              </w:rPr>
              <w:t>网络规划设计师（人社部颁发）；</w:t>
            </w:r>
          </w:p>
          <w:p>
            <w:pPr>
              <w:pStyle w:val="6"/>
              <w:shd w:val="clear" w:color="auto" w:fill="FFFFFF"/>
              <w:contextualSpacing/>
              <w:rPr>
                <w:sz w:val="21"/>
                <w:szCs w:val="21"/>
              </w:rPr>
            </w:pPr>
            <w:r>
              <w:rPr>
                <w:rFonts w:hint="eastAsia"/>
                <w:sz w:val="21"/>
                <w:szCs w:val="21"/>
              </w:rPr>
              <w:t>（3）信息安全工程师（人社部颁发）；</w:t>
            </w:r>
          </w:p>
          <w:p>
            <w:pPr>
              <w:pStyle w:val="6"/>
              <w:shd w:val="clear" w:color="auto" w:fill="FFFFFF"/>
              <w:contextualSpacing/>
              <w:rPr>
                <w:sz w:val="21"/>
                <w:szCs w:val="21"/>
              </w:rPr>
            </w:pPr>
            <w:r>
              <w:rPr>
                <w:rFonts w:hint="eastAsia"/>
                <w:sz w:val="21"/>
                <w:szCs w:val="21"/>
              </w:rPr>
              <w:t>（</w:t>
            </w:r>
            <w:r>
              <w:rPr>
                <w:sz w:val="21"/>
                <w:szCs w:val="21"/>
              </w:rPr>
              <w:t>4</w:t>
            </w:r>
            <w:r>
              <w:rPr>
                <w:rFonts w:hint="eastAsia"/>
                <w:sz w:val="21"/>
                <w:szCs w:val="21"/>
              </w:rPr>
              <w:t>）注册信息系统审计师（C</w:t>
            </w:r>
            <w:r>
              <w:rPr>
                <w:sz w:val="21"/>
                <w:szCs w:val="21"/>
              </w:rPr>
              <w:t>ISA</w:t>
            </w:r>
            <w:r>
              <w:rPr>
                <w:rFonts w:hint="eastAsia"/>
                <w:sz w:val="21"/>
                <w:szCs w:val="21"/>
              </w:rPr>
              <w:t>）；</w:t>
            </w:r>
          </w:p>
          <w:p>
            <w:pPr>
              <w:pStyle w:val="6"/>
              <w:shd w:val="clear" w:color="auto" w:fill="FFFFFF"/>
              <w:contextualSpacing/>
              <w:rPr>
                <w:sz w:val="21"/>
                <w:szCs w:val="21"/>
              </w:rPr>
            </w:pPr>
            <w:r>
              <w:rPr>
                <w:rFonts w:hint="eastAsia"/>
                <w:sz w:val="21"/>
                <w:szCs w:val="21"/>
              </w:rPr>
              <w:t>（5）信息安全等级测评师（公安部颁发）。</w:t>
            </w:r>
          </w:p>
        </w:tc>
        <w:tc>
          <w:tcPr>
            <w:tcW w:w="559" w:type="pct"/>
            <w:vAlign w:val="center"/>
          </w:tcPr>
          <w:p>
            <w:pPr>
              <w:contextualSpacing/>
              <w:jc w:val="center"/>
              <w:rPr>
                <w:rFonts w:ascii="宋体" w:hAnsi="宋体" w:eastAsia="宋体"/>
                <w:szCs w:val="21"/>
              </w:rPr>
            </w:pPr>
            <w:r>
              <w:rPr>
                <w:rFonts w:hint="eastAsia" w:ascii="宋体" w:hAnsi="宋体" w:eastAsia="宋体"/>
                <w:szCs w:val="21"/>
              </w:rPr>
              <w:t>提供项目实施团队证书复印件及投标人为其缴纳的近3个月社保证明材料放入投标文件，未放入不得分。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contextualSpacing/>
              <w:jc w:val="center"/>
              <w:rPr>
                <w:rFonts w:ascii="宋体" w:hAnsi="宋体" w:eastAsia="宋体"/>
                <w:szCs w:val="21"/>
              </w:rPr>
            </w:pPr>
            <w:r>
              <w:rPr>
                <w:rFonts w:hint="eastAsia" w:ascii="宋体" w:hAnsi="宋体" w:eastAsia="宋体"/>
                <w:b/>
                <w:bCs/>
                <w:szCs w:val="21"/>
              </w:rPr>
              <w:t>三、企业资质及实力（2</w:t>
            </w:r>
            <w:r>
              <w:rPr>
                <w:rFonts w:ascii="宋体" w:hAnsi="宋体" w:eastAsia="宋体"/>
                <w:b/>
                <w:bCs/>
                <w:szCs w:val="21"/>
              </w:rPr>
              <w:t>5</w:t>
            </w:r>
            <w:r>
              <w:rPr>
                <w:rFonts w:hint="eastAsia" w:ascii="宋体" w:hAnsi="宋体" w:eastAsia="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pPr>
              <w:contextualSpacing/>
              <w:jc w:val="center"/>
              <w:rPr>
                <w:rFonts w:ascii="宋体" w:hAnsi="宋体" w:eastAsia="宋体"/>
                <w:szCs w:val="21"/>
              </w:rPr>
            </w:pPr>
            <w:r>
              <w:rPr>
                <w:rFonts w:hint="eastAsia" w:ascii="宋体" w:hAnsi="宋体" w:eastAsia="宋体"/>
                <w:szCs w:val="21"/>
              </w:rPr>
              <w:t>3</w:t>
            </w:r>
          </w:p>
        </w:tc>
        <w:tc>
          <w:tcPr>
            <w:tcW w:w="513" w:type="pct"/>
            <w:vAlign w:val="center"/>
          </w:tcPr>
          <w:p>
            <w:pPr>
              <w:contextualSpacing/>
              <w:jc w:val="center"/>
              <w:rPr>
                <w:rFonts w:ascii="宋体" w:hAnsi="宋体" w:eastAsia="宋体"/>
                <w:szCs w:val="21"/>
              </w:rPr>
            </w:pPr>
            <w:r>
              <w:rPr>
                <w:rFonts w:hint="eastAsia" w:ascii="宋体" w:hAnsi="宋体" w:eastAsia="宋体"/>
                <w:szCs w:val="21"/>
              </w:rPr>
              <w:t>企业资质及实力</w:t>
            </w:r>
          </w:p>
        </w:tc>
        <w:tc>
          <w:tcPr>
            <w:tcW w:w="768" w:type="pct"/>
            <w:vAlign w:val="center"/>
          </w:tcPr>
          <w:p>
            <w:pPr>
              <w:contextualSpacing/>
              <w:jc w:val="center"/>
              <w:rPr>
                <w:rFonts w:ascii="宋体" w:hAnsi="宋体" w:eastAsia="宋体"/>
                <w:szCs w:val="21"/>
              </w:rPr>
            </w:pPr>
            <w:r>
              <w:rPr>
                <w:rFonts w:hint="eastAsia" w:ascii="宋体" w:hAnsi="宋体" w:eastAsia="宋体"/>
                <w:szCs w:val="21"/>
              </w:rPr>
              <w:t>满分2</w:t>
            </w:r>
            <w:r>
              <w:rPr>
                <w:rFonts w:ascii="宋体" w:hAnsi="宋体" w:eastAsia="宋体"/>
                <w:szCs w:val="21"/>
              </w:rPr>
              <w:t>5</w:t>
            </w:r>
            <w:r>
              <w:rPr>
                <w:rFonts w:hint="eastAsia" w:ascii="宋体" w:hAnsi="宋体" w:eastAsia="宋体"/>
                <w:szCs w:val="21"/>
              </w:rPr>
              <w:t>分</w:t>
            </w:r>
          </w:p>
        </w:tc>
        <w:tc>
          <w:tcPr>
            <w:tcW w:w="2736" w:type="pct"/>
            <w:vAlign w:val="center"/>
          </w:tcPr>
          <w:p>
            <w:pPr>
              <w:pStyle w:val="6"/>
              <w:shd w:val="clear" w:color="auto" w:fill="FFFFFF"/>
              <w:spacing w:before="0" w:beforeAutospacing="0" w:after="0" w:afterAutospacing="0"/>
              <w:contextualSpacing/>
              <w:rPr>
                <w:color w:val="000000"/>
                <w:sz w:val="21"/>
                <w:szCs w:val="21"/>
              </w:rPr>
            </w:pPr>
            <w:r>
              <w:rPr>
                <w:rFonts w:hint="eastAsia"/>
                <w:color w:val="000000"/>
                <w:sz w:val="21"/>
                <w:szCs w:val="21"/>
              </w:rPr>
              <w:t>1、投标人具有质监部门或市场监督管理局颁发的检验检测机构资质认定证书（CMA），且检测能力范围包括计算机软件产品，得5分；</w:t>
            </w:r>
          </w:p>
          <w:p>
            <w:pPr>
              <w:pStyle w:val="6"/>
              <w:shd w:val="clear" w:color="auto" w:fill="FFFFFF"/>
              <w:spacing w:before="0" w:beforeAutospacing="0" w:after="0" w:afterAutospacing="0"/>
              <w:contextualSpacing/>
              <w:rPr>
                <w:color w:val="000000"/>
                <w:sz w:val="21"/>
                <w:szCs w:val="21"/>
              </w:rPr>
            </w:pPr>
            <w:r>
              <w:rPr>
                <w:color w:val="000000"/>
                <w:sz w:val="21"/>
                <w:szCs w:val="21"/>
              </w:rPr>
              <w:t>2</w:t>
            </w:r>
            <w:r>
              <w:rPr>
                <w:rFonts w:hint="eastAsia"/>
                <w:color w:val="000000"/>
                <w:sz w:val="21"/>
                <w:szCs w:val="21"/>
              </w:rPr>
              <w:t>、投标人具有中国合格评定国家认可委员会（CNAS）颁发的实验室认可证书且认可的检测能力范围包括计算机软件产品，得5分；</w:t>
            </w:r>
          </w:p>
          <w:p>
            <w:pPr>
              <w:pStyle w:val="6"/>
              <w:shd w:val="clear" w:color="auto" w:fill="FFFFFF"/>
              <w:spacing w:before="0" w:beforeAutospacing="0" w:after="0" w:afterAutospacing="0"/>
              <w:contextualSpacing/>
              <w:rPr>
                <w:color w:val="000000"/>
                <w:sz w:val="21"/>
                <w:szCs w:val="21"/>
              </w:rPr>
            </w:pPr>
            <w:r>
              <w:rPr>
                <w:rFonts w:hint="eastAsia"/>
                <w:color w:val="000000"/>
                <w:sz w:val="21"/>
                <w:szCs w:val="21"/>
              </w:rPr>
              <w:t>3、投标人具有工程咨询甲级专业资信资质（电子、信息工程专业）的，得5分；</w:t>
            </w:r>
          </w:p>
          <w:p>
            <w:pPr>
              <w:pStyle w:val="6"/>
              <w:shd w:val="clear" w:color="auto" w:fill="FFFFFF"/>
              <w:spacing w:before="0" w:beforeAutospacing="0" w:after="0" w:afterAutospacing="0"/>
              <w:contextualSpacing/>
              <w:rPr>
                <w:color w:val="000000"/>
                <w:sz w:val="21"/>
                <w:szCs w:val="21"/>
              </w:rPr>
            </w:pPr>
            <w:r>
              <w:rPr>
                <w:rFonts w:hint="eastAsia"/>
                <w:color w:val="000000"/>
                <w:sz w:val="21"/>
                <w:szCs w:val="21"/>
              </w:rPr>
              <w:t>4、投标人具有</w:t>
            </w:r>
            <w:r>
              <w:rPr>
                <w:color w:val="000000"/>
                <w:sz w:val="21"/>
                <w:szCs w:val="21"/>
              </w:rPr>
              <w:t>中国网络安全审查技术与认证中心</w:t>
            </w:r>
            <w:r>
              <w:rPr>
                <w:rFonts w:hint="eastAsia"/>
                <w:color w:val="000000"/>
                <w:sz w:val="21"/>
                <w:szCs w:val="21"/>
              </w:rPr>
              <w:t>（或中国信息安全认证中心）颁发的信息安全风险评估服务资质证书，得5分；</w:t>
            </w:r>
          </w:p>
          <w:p>
            <w:pPr>
              <w:pStyle w:val="6"/>
              <w:shd w:val="clear" w:color="auto" w:fill="FFFFFF"/>
              <w:spacing w:before="0" w:beforeAutospacing="0" w:after="0" w:afterAutospacing="0"/>
              <w:contextualSpacing/>
              <w:rPr>
                <w:color w:val="000000"/>
                <w:sz w:val="21"/>
                <w:szCs w:val="21"/>
              </w:rPr>
            </w:pPr>
            <w:r>
              <w:rPr>
                <w:rFonts w:hint="eastAsia"/>
                <w:color w:val="000000"/>
                <w:sz w:val="21"/>
                <w:szCs w:val="21"/>
              </w:rPr>
              <w:t>5、具有甲级涉密计算机信息系统集成资质（业务种类包含系统咨询）的，得5分。</w:t>
            </w:r>
          </w:p>
        </w:tc>
        <w:tc>
          <w:tcPr>
            <w:tcW w:w="559" w:type="pct"/>
            <w:vAlign w:val="center"/>
          </w:tcPr>
          <w:p>
            <w:pPr>
              <w:contextualSpacing/>
              <w:jc w:val="center"/>
              <w:rPr>
                <w:rFonts w:ascii="宋体" w:hAnsi="宋体" w:eastAsia="宋体"/>
                <w:szCs w:val="21"/>
              </w:rPr>
            </w:pPr>
            <w:r>
              <w:rPr>
                <w:rFonts w:hint="eastAsia" w:ascii="宋体" w:hAnsi="宋体" w:eastAsia="宋体"/>
                <w:szCs w:val="21"/>
              </w:rPr>
              <w:t>提供资质证书复印件放入投标文件中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5"/>
            <w:vAlign w:val="center"/>
          </w:tcPr>
          <w:p>
            <w:pPr>
              <w:contextualSpacing/>
              <w:jc w:val="center"/>
              <w:rPr>
                <w:rFonts w:ascii="宋体" w:hAnsi="宋体" w:eastAsia="宋体"/>
                <w:szCs w:val="21"/>
              </w:rPr>
            </w:pPr>
            <w:r>
              <w:rPr>
                <w:rFonts w:hint="eastAsia" w:ascii="宋体" w:hAnsi="宋体" w:eastAsia="宋体"/>
                <w:b/>
                <w:bCs/>
                <w:szCs w:val="21"/>
              </w:rPr>
              <w:t>四、报价得分（1</w:t>
            </w:r>
            <w:r>
              <w:rPr>
                <w:rFonts w:ascii="宋体" w:hAnsi="宋体" w:eastAsia="宋体"/>
                <w:b/>
                <w:bCs/>
                <w:szCs w:val="21"/>
              </w:rPr>
              <w:t>1</w:t>
            </w:r>
            <w:r>
              <w:rPr>
                <w:rFonts w:hint="eastAsia" w:ascii="宋体" w:hAnsi="宋体" w:eastAsia="宋体"/>
                <w:b/>
                <w:bCs/>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4" w:type="pct"/>
            <w:vAlign w:val="center"/>
          </w:tcPr>
          <w:p>
            <w:pPr>
              <w:contextualSpacing/>
              <w:jc w:val="center"/>
              <w:rPr>
                <w:rFonts w:ascii="宋体" w:hAnsi="宋体" w:eastAsia="宋体"/>
                <w:szCs w:val="21"/>
              </w:rPr>
            </w:pPr>
            <w:r>
              <w:rPr>
                <w:rFonts w:hint="eastAsia" w:ascii="宋体" w:hAnsi="宋体" w:eastAsia="宋体"/>
                <w:szCs w:val="21"/>
              </w:rPr>
              <w:t>4</w:t>
            </w:r>
          </w:p>
        </w:tc>
        <w:tc>
          <w:tcPr>
            <w:tcW w:w="513" w:type="pct"/>
            <w:vAlign w:val="center"/>
          </w:tcPr>
          <w:p>
            <w:pPr>
              <w:contextualSpacing/>
              <w:jc w:val="center"/>
              <w:rPr>
                <w:rFonts w:ascii="宋体" w:hAnsi="宋体" w:eastAsia="宋体"/>
                <w:szCs w:val="21"/>
              </w:rPr>
            </w:pPr>
            <w:r>
              <w:rPr>
                <w:rFonts w:hint="eastAsia" w:ascii="宋体" w:hAnsi="宋体" w:eastAsia="宋体"/>
                <w:szCs w:val="21"/>
              </w:rPr>
              <w:t>报价</w:t>
            </w:r>
          </w:p>
          <w:p>
            <w:pPr>
              <w:contextualSpacing/>
              <w:jc w:val="center"/>
              <w:rPr>
                <w:rFonts w:ascii="宋体" w:hAnsi="宋体" w:eastAsia="宋体"/>
                <w:szCs w:val="21"/>
              </w:rPr>
            </w:pPr>
            <w:r>
              <w:rPr>
                <w:rFonts w:hint="eastAsia" w:ascii="宋体" w:hAnsi="宋体" w:eastAsia="宋体"/>
                <w:szCs w:val="21"/>
              </w:rPr>
              <w:t>得分</w:t>
            </w:r>
          </w:p>
        </w:tc>
        <w:tc>
          <w:tcPr>
            <w:tcW w:w="768" w:type="pct"/>
            <w:vAlign w:val="center"/>
          </w:tcPr>
          <w:p>
            <w:pPr>
              <w:contextualSpacing/>
              <w:jc w:val="center"/>
              <w:rPr>
                <w:rFonts w:ascii="宋体" w:hAnsi="宋体" w:eastAsia="宋体"/>
                <w:szCs w:val="21"/>
              </w:rPr>
            </w:pPr>
            <w:r>
              <w:rPr>
                <w:rFonts w:hint="eastAsia" w:ascii="宋体" w:hAnsi="宋体" w:eastAsia="宋体"/>
                <w:szCs w:val="21"/>
              </w:rPr>
              <w:t>满分1</w:t>
            </w:r>
            <w:r>
              <w:rPr>
                <w:rFonts w:ascii="宋体" w:hAnsi="宋体" w:eastAsia="宋体"/>
                <w:szCs w:val="21"/>
              </w:rPr>
              <w:t>1</w:t>
            </w:r>
            <w:r>
              <w:rPr>
                <w:rFonts w:hint="eastAsia" w:ascii="宋体" w:hAnsi="宋体" w:eastAsia="宋体"/>
                <w:szCs w:val="21"/>
              </w:rPr>
              <w:t>分</w:t>
            </w:r>
          </w:p>
        </w:tc>
        <w:tc>
          <w:tcPr>
            <w:tcW w:w="2736" w:type="pct"/>
            <w:vAlign w:val="center"/>
          </w:tcPr>
          <w:p>
            <w:pPr>
              <w:pStyle w:val="6"/>
              <w:shd w:val="clear" w:color="auto" w:fill="FFFFFF"/>
              <w:spacing w:before="0" w:beforeAutospacing="0" w:after="0" w:afterAutospacing="0"/>
              <w:contextualSpacing/>
              <w:rPr>
                <w:color w:val="000000"/>
                <w:sz w:val="21"/>
                <w:szCs w:val="21"/>
              </w:rPr>
            </w:pPr>
            <w:r>
              <w:rPr>
                <w:rFonts w:hint="eastAsia"/>
                <w:color w:val="000000"/>
                <w:sz w:val="21"/>
                <w:szCs w:val="21"/>
              </w:rPr>
              <w:t>满足招标文件要求且投标报价最低的为评标基准价，其投标报价得1</w:t>
            </w:r>
            <w:r>
              <w:rPr>
                <w:color w:val="000000"/>
                <w:sz w:val="21"/>
                <w:szCs w:val="21"/>
              </w:rPr>
              <w:t>1</w:t>
            </w:r>
            <w:r>
              <w:rPr>
                <w:rFonts w:hint="eastAsia"/>
                <w:color w:val="000000"/>
                <w:sz w:val="21"/>
                <w:szCs w:val="21"/>
              </w:rPr>
              <w:t>分，其他投标人的投标报价得分按照下列公式计算：投标报价得分=（评标基准价/投标报价）×价格权值（1</w:t>
            </w:r>
            <w:r>
              <w:rPr>
                <w:color w:val="000000"/>
                <w:sz w:val="21"/>
                <w:szCs w:val="21"/>
              </w:rPr>
              <w:t>1</w:t>
            </w:r>
            <w:r>
              <w:rPr>
                <w:rFonts w:hint="eastAsia"/>
                <w:color w:val="000000"/>
                <w:sz w:val="21"/>
                <w:szCs w:val="21"/>
              </w:rPr>
              <w:t>%）×100，四舍五入小数点后保留两位。</w:t>
            </w:r>
          </w:p>
          <w:p>
            <w:pPr>
              <w:pStyle w:val="6"/>
              <w:shd w:val="clear" w:color="auto" w:fill="FFFFFF"/>
              <w:spacing w:before="0" w:beforeAutospacing="0" w:after="0" w:afterAutospacing="0"/>
              <w:contextualSpacing/>
              <w:rPr>
                <w:color w:val="000000"/>
                <w:sz w:val="21"/>
                <w:szCs w:val="21"/>
              </w:rPr>
            </w:pPr>
            <w:r>
              <w:rPr>
                <w:rFonts w:hint="eastAsia"/>
                <w:color w:val="000000"/>
                <w:sz w:val="21"/>
                <w:szCs w:val="21"/>
              </w:rPr>
              <w:t>备注：</w:t>
            </w:r>
          </w:p>
          <w:p>
            <w:pPr>
              <w:pStyle w:val="6"/>
              <w:shd w:val="clear" w:color="auto" w:fill="FFFFFF"/>
              <w:spacing w:before="0" w:beforeAutospacing="0" w:after="0" w:afterAutospacing="0"/>
              <w:contextualSpacing/>
              <w:rPr>
                <w:color w:val="000000"/>
                <w:sz w:val="21"/>
                <w:szCs w:val="21"/>
              </w:rPr>
            </w:pPr>
            <w:r>
              <w:rPr>
                <w:rFonts w:hint="eastAsia"/>
                <w:color w:val="000000"/>
                <w:sz w:val="21"/>
                <w:szCs w:val="21"/>
              </w:rPr>
              <w:t>投标报价超出招标控制价的，投标无效。</w:t>
            </w:r>
          </w:p>
        </w:tc>
        <w:tc>
          <w:tcPr>
            <w:tcW w:w="559" w:type="pct"/>
            <w:vAlign w:val="center"/>
          </w:tcPr>
          <w:p>
            <w:pPr>
              <w:contextualSpacing/>
              <w:jc w:val="center"/>
              <w:rPr>
                <w:rFonts w:ascii="宋体" w:hAnsi="宋体" w:eastAsia="宋体"/>
                <w:szCs w:val="21"/>
              </w:rPr>
            </w:pPr>
            <w:r>
              <w:rPr>
                <w:rFonts w:hint="eastAsia" w:ascii="宋体" w:hAnsi="宋体" w:eastAsia="宋体"/>
                <w:szCs w:val="21"/>
              </w:rPr>
              <w:t>以报价表中的金额为准</w:t>
            </w:r>
          </w:p>
        </w:tc>
      </w:tr>
    </w:tbl>
    <w:p>
      <w:pPr>
        <w:pStyle w:val="16"/>
        <w:wordWrap w:val="0"/>
        <w:adjustRightInd/>
        <w:jc w:val="both"/>
        <w:rPr>
          <w:b/>
        </w:rPr>
      </w:pPr>
    </w:p>
    <w:p>
      <w:pPr>
        <w:pStyle w:val="16"/>
        <w:wordWrap w:val="0"/>
        <w:adjustRightInd/>
        <w:ind w:firstLine="482" w:firstLineChars="200"/>
        <w:jc w:val="both"/>
        <w:rPr>
          <w:b/>
        </w:rPr>
      </w:pPr>
      <w:r>
        <w:rPr>
          <w:rFonts w:hint="eastAsia"/>
          <w:b/>
        </w:rPr>
        <w:t>注：</w:t>
      </w:r>
    </w:p>
    <w:p>
      <w:pPr>
        <w:pStyle w:val="16"/>
        <w:wordWrap w:val="0"/>
        <w:adjustRightInd/>
        <w:ind w:firstLine="482" w:firstLineChars="200"/>
        <w:jc w:val="both"/>
        <w:rPr>
          <w:b/>
        </w:rPr>
      </w:pPr>
      <w:r>
        <w:rPr>
          <w:rFonts w:hint="eastAsia"/>
          <w:b/>
        </w:rPr>
        <w:t>①以上证明资料须提供复印件并加盖投标人公章放入投标文件中，否则不得分。</w:t>
      </w:r>
    </w:p>
    <w:p>
      <w:pPr>
        <w:pStyle w:val="16"/>
        <w:wordWrap w:val="0"/>
        <w:adjustRightInd/>
        <w:ind w:firstLine="482" w:firstLineChars="200"/>
        <w:jc w:val="both"/>
        <w:rPr>
          <w:b/>
        </w:rPr>
      </w:pPr>
      <w:r>
        <w:rPr>
          <w:rFonts w:hint="eastAsia"/>
          <w:b/>
        </w:rPr>
        <w:t>②评标委员会成员按照上述评分细则中的每项内容单独评审打分。</w:t>
      </w:r>
    </w:p>
    <w:p>
      <w:pPr>
        <w:pStyle w:val="16"/>
        <w:wordWrap w:val="0"/>
        <w:adjustRightInd/>
        <w:ind w:firstLine="482" w:firstLineChars="200"/>
        <w:jc w:val="both"/>
        <w:rPr>
          <w:b/>
        </w:rPr>
      </w:pPr>
      <w:r>
        <w:rPr>
          <w:rFonts w:hint="eastAsia"/>
          <w:b/>
        </w:rPr>
        <w:t>③投标人技术标的最终得分计算方法为：取所有评委评分的算术平均值为投标人技术标的最终得分，小数点后保留两位小数，第三位四舍五入。</w:t>
      </w:r>
    </w:p>
    <w:p>
      <w:pPr>
        <w:pStyle w:val="12"/>
        <w:numPr>
          <w:ilvl w:val="0"/>
          <w:numId w:val="1"/>
        </w:numPr>
        <w:ind w:firstLineChars="0"/>
        <w:rPr>
          <w:rFonts w:ascii="黑体" w:hAnsi="黑体" w:eastAsia="黑体"/>
          <w:sz w:val="32"/>
          <w:szCs w:val="32"/>
        </w:rPr>
      </w:pPr>
      <w:r>
        <w:rPr>
          <w:rFonts w:hint="eastAsia" w:ascii="黑体" w:hAnsi="黑体" w:eastAsia="黑体"/>
          <w:sz w:val="32"/>
          <w:szCs w:val="32"/>
        </w:rPr>
        <w:t>其他事项说明</w:t>
      </w:r>
    </w:p>
    <w:p>
      <w:pPr>
        <w:pStyle w:val="12"/>
        <w:ind w:firstLine="640"/>
        <w:rPr>
          <w:rFonts w:ascii="仿宋_GB2312" w:hAnsi="黑体" w:eastAsia="仿宋_GB2312"/>
          <w:color w:val="000000"/>
          <w:sz w:val="32"/>
          <w:szCs w:val="32"/>
        </w:rPr>
      </w:pPr>
      <w:r>
        <w:rPr>
          <w:rFonts w:hint="eastAsia" w:ascii="仿宋_GB2312" w:hAnsi="黑体" w:eastAsia="仿宋_GB2312"/>
          <w:color w:val="000000"/>
          <w:sz w:val="32"/>
          <w:szCs w:val="32"/>
        </w:rPr>
        <w:t>供应商须在2021年</w:t>
      </w:r>
      <w:r>
        <w:rPr>
          <w:rFonts w:ascii="仿宋_GB2312" w:hAnsi="黑体" w:eastAsia="仿宋_GB2312"/>
          <w:color w:val="000000"/>
          <w:sz w:val="32"/>
          <w:szCs w:val="32"/>
        </w:rPr>
        <w:t>5</w:t>
      </w:r>
      <w:r>
        <w:rPr>
          <w:rFonts w:hint="eastAsia" w:ascii="仿宋_GB2312" w:hAnsi="黑体" w:eastAsia="仿宋_GB2312"/>
          <w:color w:val="000000"/>
          <w:sz w:val="32"/>
          <w:szCs w:val="32"/>
        </w:rPr>
        <w:t>月</w:t>
      </w:r>
      <w:r>
        <w:rPr>
          <w:rFonts w:ascii="仿宋_GB2312" w:hAnsi="黑体" w:eastAsia="仿宋_GB2312"/>
          <w:color w:val="000000"/>
          <w:sz w:val="32"/>
          <w:szCs w:val="32"/>
        </w:rPr>
        <w:t>7</w:t>
      </w:r>
      <w:r>
        <w:rPr>
          <w:rFonts w:hint="eastAsia" w:ascii="仿宋_GB2312" w:hAnsi="黑体" w:eastAsia="仿宋_GB2312"/>
          <w:color w:val="000000"/>
          <w:sz w:val="32"/>
          <w:szCs w:val="32"/>
        </w:rPr>
        <w:t>日(星期五)17:00前将所有响应材料纸质封印，邮寄或送至我司，逾期响应无效。合同签订后，供应商</w:t>
      </w:r>
      <w:r>
        <w:rPr>
          <w:rFonts w:ascii="仿宋_GB2312" w:hAnsi="黑体" w:eastAsia="仿宋_GB2312"/>
          <w:color w:val="000000"/>
          <w:sz w:val="32"/>
          <w:szCs w:val="32"/>
        </w:rPr>
        <w:t>5个工作日内进场开展测评工作，60日内交付测评结果。</w:t>
      </w:r>
    </w:p>
    <w:p>
      <w:pPr>
        <w:pStyle w:val="12"/>
        <w:numPr>
          <w:ilvl w:val="0"/>
          <w:numId w:val="1"/>
        </w:numPr>
        <w:ind w:firstLineChars="0"/>
        <w:rPr>
          <w:rFonts w:ascii="黑体" w:hAnsi="黑体" w:eastAsia="黑体"/>
          <w:sz w:val="32"/>
          <w:szCs w:val="32"/>
        </w:rPr>
      </w:pPr>
      <w:r>
        <w:rPr>
          <w:rFonts w:hint="eastAsia" w:ascii="黑体" w:hAnsi="黑体" w:eastAsia="黑体" w:cs="Calibri"/>
          <w:color w:val="000000"/>
          <w:kern w:val="0"/>
          <w:sz w:val="32"/>
          <w:szCs w:val="32"/>
          <w:shd w:val="clear" w:color="auto" w:fill="FFFFFF"/>
        </w:rPr>
        <w:t>供应商报价</w:t>
      </w:r>
      <w:r>
        <w:rPr>
          <w:rFonts w:hint="eastAsia" w:ascii="黑体" w:hAnsi="黑体" w:eastAsia="黑体" w:cs="Calibri"/>
          <w:color w:val="000000"/>
          <w:kern w:val="0"/>
          <w:sz w:val="32"/>
          <w:szCs w:val="32"/>
        </w:rPr>
        <w:t>资料清单</w:t>
      </w:r>
    </w:p>
    <w:tbl>
      <w:tblPr>
        <w:tblStyle w:val="7"/>
        <w:tblW w:w="8340" w:type="dxa"/>
        <w:tblInd w:w="0" w:type="dxa"/>
        <w:shd w:val="clear" w:color="auto" w:fill="FFFFFF"/>
        <w:tblLayout w:type="autofit"/>
        <w:tblCellMar>
          <w:top w:w="0" w:type="dxa"/>
          <w:left w:w="0" w:type="dxa"/>
          <w:bottom w:w="0" w:type="dxa"/>
          <w:right w:w="0" w:type="dxa"/>
        </w:tblCellMar>
      </w:tblPr>
      <w:tblGrid>
        <w:gridCol w:w="705"/>
        <w:gridCol w:w="5415"/>
        <w:gridCol w:w="2220"/>
      </w:tblGrid>
      <w:tr>
        <w:tblPrEx>
          <w:shd w:val="clear" w:color="auto" w:fill="FFFFFF"/>
          <w:tblCellMar>
            <w:top w:w="0" w:type="dxa"/>
            <w:left w:w="0" w:type="dxa"/>
            <w:bottom w:w="0" w:type="dxa"/>
            <w:right w:w="0" w:type="dxa"/>
          </w:tblCellMar>
        </w:tblPrEx>
        <w:trPr>
          <w:trHeight w:val="585" w:hRule="atLeast"/>
        </w:trPr>
        <w:tc>
          <w:tcPr>
            <w:tcW w:w="705" w:type="dxa"/>
            <w:tcBorders>
              <w:top w:val="single" w:color="auto" w:sz="6" w:space="0"/>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5" w:lineRule="atLeast"/>
              <w:jc w:val="center"/>
              <w:rPr>
                <w:rFonts w:ascii="黑体" w:hAnsi="黑体" w:eastAsia="黑体" w:cs="宋体"/>
                <w:color w:val="5A5A5A"/>
                <w:kern w:val="0"/>
                <w:sz w:val="24"/>
                <w:szCs w:val="24"/>
              </w:rPr>
            </w:pPr>
            <w:r>
              <w:rPr>
                <w:rFonts w:hint="eastAsia" w:ascii="黑体" w:hAnsi="黑体" w:eastAsia="黑体" w:cs="宋体"/>
                <w:color w:val="5A5A5A"/>
                <w:kern w:val="0"/>
                <w:sz w:val="24"/>
                <w:szCs w:val="24"/>
              </w:rPr>
              <w:t>序号</w:t>
            </w:r>
          </w:p>
        </w:tc>
        <w:tc>
          <w:tcPr>
            <w:tcW w:w="5415"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5" w:lineRule="atLeast"/>
              <w:jc w:val="center"/>
              <w:rPr>
                <w:rFonts w:ascii="黑体" w:hAnsi="黑体" w:eastAsia="黑体" w:cs="宋体"/>
                <w:color w:val="5A5A5A"/>
                <w:kern w:val="0"/>
                <w:sz w:val="24"/>
                <w:szCs w:val="24"/>
              </w:rPr>
            </w:pPr>
            <w:r>
              <w:rPr>
                <w:rFonts w:hint="eastAsia" w:ascii="黑体" w:hAnsi="黑体" w:eastAsia="黑体" w:cs="宋体"/>
                <w:color w:val="5A5A5A"/>
                <w:kern w:val="0"/>
                <w:sz w:val="24"/>
                <w:szCs w:val="24"/>
              </w:rPr>
              <w:t>资料名称</w:t>
            </w:r>
          </w:p>
        </w:tc>
        <w:tc>
          <w:tcPr>
            <w:tcW w:w="2220" w:type="dxa"/>
            <w:tcBorders>
              <w:top w:val="single" w:color="auto" w:sz="6" w:space="0"/>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line="405" w:lineRule="atLeast"/>
              <w:jc w:val="center"/>
              <w:rPr>
                <w:rFonts w:ascii="黑体" w:hAnsi="黑体" w:eastAsia="黑体" w:cs="宋体"/>
                <w:color w:val="5A5A5A"/>
                <w:kern w:val="0"/>
                <w:sz w:val="24"/>
                <w:szCs w:val="24"/>
              </w:rPr>
            </w:pPr>
            <w:r>
              <w:rPr>
                <w:rFonts w:hint="eastAsia" w:ascii="黑体" w:hAnsi="黑体" w:eastAsia="黑体" w:cs="宋体"/>
                <w:color w:val="5A5A5A"/>
                <w:kern w:val="0"/>
                <w:sz w:val="24"/>
                <w:szCs w:val="24"/>
              </w:rPr>
              <w:t>备注</w:t>
            </w:r>
          </w:p>
        </w:tc>
      </w:tr>
      <w:tr>
        <w:tblPrEx>
          <w:tblCellMar>
            <w:top w:w="0" w:type="dxa"/>
            <w:left w:w="0" w:type="dxa"/>
            <w:bottom w:w="0" w:type="dxa"/>
            <w:right w:w="0" w:type="dxa"/>
          </w:tblCellMar>
        </w:tblPrEx>
        <w:tc>
          <w:tcPr>
            <w:tcW w:w="7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45" w:after="45" w:line="360" w:lineRule="atLeast"/>
              <w:jc w:val="center"/>
              <w:rPr>
                <w:rFonts w:ascii="仿宋" w:hAnsi="仿宋" w:eastAsia="仿宋" w:cs="宋体"/>
                <w:color w:val="5A5A5A"/>
                <w:kern w:val="0"/>
                <w:sz w:val="32"/>
                <w:szCs w:val="32"/>
              </w:rPr>
            </w:pPr>
            <w:r>
              <w:rPr>
                <w:rFonts w:hint="eastAsia" w:ascii="仿宋" w:hAnsi="仿宋" w:eastAsia="仿宋" w:cs="宋体"/>
                <w:color w:val="5A5A5A"/>
                <w:kern w:val="0"/>
                <w:sz w:val="32"/>
                <w:szCs w:val="32"/>
              </w:rPr>
              <w:t>一</w:t>
            </w:r>
          </w:p>
        </w:tc>
        <w:tc>
          <w:tcPr>
            <w:tcW w:w="54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cs="宋体"/>
                <w:color w:val="5A5A5A"/>
                <w:kern w:val="0"/>
                <w:sz w:val="32"/>
                <w:szCs w:val="32"/>
              </w:rPr>
            </w:pPr>
            <w:r>
              <w:rPr>
                <w:rFonts w:hint="eastAsia" w:ascii="仿宋" w:hAnsi="仿宋" w:eastAsia="仿宋" w:cs="宋体"/>
                <w:color w:val="5A5A5A"/>
                <w:kern w:val="0"/>
                <w:sz w:val="32"/>
                <w:szCs w:val="32"/>
              </w:rPr>
              <w:t>报价表</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cs="宋体"/>
                <w:color w:val="5A5A5A"/>
                <w:kern w:val="0"/>
                <w:sz w:val="32"/>
                <w:szCs w:val="32"/>
              </w:rPr>
            </w:pPr>
          </w:p>
        </w:tc>
      </w:tr>
      <w:tr>
        <w:tblPrEx>
          <w:tblCellMar>
            <w:top w:w="0" w:type="dxa"/>
            <w:left w:w="0" w:type="dxa"/>
            <w:bottom w:w="0" w:type="dxa"/>
            <w:right w:w="0" w:type="dxa"/>
          </w:tblCellMar>
        </w:tblPrEx>
        <w:tc>
          <w:tcPr>
            <w:tcW w:w="7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45" w:after="45" w:line="360" w:lineRule="atLeast"/>
              <w:jc w:val="center"/>
              <w:rPr>
                <w:rFonts w:ascii="仿宋" w:hAnsi="仿宋" w:eastAsia="仿宋" w:cs="宋体"/>
                <w:color w:val="5A5A5A"/>
                <w:kern w:val="0"/>
                <w:sz w:val="32"/>
                <w:szCs w:val="32"/>
              </w:rPr>
            </w:pPr>
            <w:r>
              <w:rPr>
                <w:rFonts w:hint="eastAsia" w:ascii="仿宋" w:hAnsi="仿宋" w:eastAsia="仿宋" w:cs="宋体"/>
                <w:color w:val="5A5A5A"/>
                <w:kern w:val="0"/>
                <w:sz w:val="32"/>
                <w:szCs w:val="32"/>
              </w:rPr>
              <w:t>二</w:t>
            </w:r>
          </w:p>
        </w:tc>
        <w:tc>
          <w:tcPr>
            <w:tcW w:w="54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cs="宋体"/>
                <w:color w:val="5A5A5A"/>
                <w:kern w:val="0"/>
                <w:sz w:val="32"/>
                <w:szCs w:val="32"/>
              </w:rPr>
            </w:pPr>
            <w:r>
              <w:rPr>
                <w:rFonts w:hint="eastAsia" w:ascii="仿宋" w:hAnsi="仿宋" w:eastAsia="仿宋" w:cs="宋体"/>
                <w:color w:val="5A5A5A"/>
                <w:kern w:val="0"/>
                <w:sz w:val="32"/>
                <w:szCs w:val="32"/>
              </w:rPr>
              <w:t>供应商综合情况简介</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cs="宋体"/>
                <w:color w:val="5A5A5A"/>
                <w:kern w:val="0"/>
                <w:sz w:val="32"/>
                <w:szCs w:val="32"/>
              </w:rPr>
            </w:pPr>
          </w:p>
        </w:tc>
      </w:tr>
      <w:tr>
        <w:tblPrEx>
          <w:tblCellMar>
            <w:top w:w="0" w:type="dxa"/>
            <w:left w:w="0" w:type="dxa"/>
            <w:bottom w:w="0" w:type="dxa"/>
            <w:right w:w="0" w:type="dxa"/>
          </w:tblCellMar>
        </w:tblPrEx>
        <w:tc>
          <w:tcPr>
            <w:tcW w:w="7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45" w:after="45" w:line="360" w:lineRule="atLeast"/>
              <w:jc w:val="center"/>
              <w:rPr>
                <w:rFonts w:ascii="仿宋" w:hAnsi="仿宋" w:eastAsia="仿宋" w:cs="宋体"/>
                <w:color w:val="5A5A5A"/>
                <w:kern w:val="0"/>
                <w:sz w:val="32"/>
                <w:szCs w:val="32"/>
              </w:rPr>
            </w:pPr>
            <w:r>
              <w:rPr>
                <w:rFonts w:hint="eastAsia" w:ascii="仿宋" w:hAnsi="仿宋" w:eastAsia="仿宋" w:cs="宋体"/>
                <w:color w:val="5A5A5A"/>
                <w:kern w:val="0"/>
                <w:sz w:val="32"/>
                <w:szCs w:val="32"/>
              </w:rPr>
              <w:t>三</w:t>
            </w:r>
          </w:p>
        </w:tc>
        <w:tc>
          <w:tcPr>
            <w:tcW w:w="54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cs="宋体"/>
                <w:color w:val="5A5A5A"/>
                <w:kern w:val="0"/>
                <w:sz w:val="32"/>
                <w:szCs w:val="32"/>
              </w:rPr>
            </w:pPr>
            <w:r>
              <w:rPr>
                <w:rFonts w:hint="eastAsia" w:ascii="仿宋" w:hAnsi="仿宋" w:eastAsia="仿宋" w:cs="宋体"/>
                <w:color w:val="5A5A5A"/>
                <w:kern w:val="0"/>
                <w:sz w:val="32"/>
                <w:szCs w:val="32"/>
              </w:rPr>
              <w:t>无重大违法记录声明函、无不良信用记录声明函</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cs="宋体"/>
                <w:color w:val="5A5A5A"/>
                <w:kern w:val="0"/>
                <w:sz w:val="32"/>
                <w:szCs w:val="32"/>
              </w:rPr>
            </w:pPr>
          </w:p>
        </w:tc>
      </w:tr>
      <w:tr>
        <w:tblPrEx>
          <w:tblCellMar>
            <w:top w:w="0" w:type="dxa"/>
            <w:left w:w="0" w:type="dxa"/>
            <w:bottom w:w="0" w:type="dxa"/>
            <w:right w:w="0" w:type="dxa"/>
          </w:tblCellMar>
        </w:tblPrEx>
        <w:tc>
          <w:tcPr>
            <w:tcW w:w="7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45" w:after="45" w:line="360" w:lineRule="atLeast"/>
              <w:jc w:val="center"/>
              <w:rPr>
                <w:rFonts w:ascii="仿宋" w:hAnsi="仿宋" w:eastAsia="仿宋" w:cs="宋体"/>
                <w:color w:val="5A5A5A"/>
                <w:kern w:val="0"/>
                <w:sz w:val="32"/>
                <w:szCs w:val="32"/>
              </w:rPr>
            </w:pPr>
            <w:r>
              <w:rPr>
                <w:rFonts w:hint="eastAsia" w:ascii="仿宋" w:hAnsi="仿宋" w:eastAsia="仿宋" w:cs="宋体"/>
                <w:color w:val="5A5A5A"/>
                <w:kern w:val="0"/>
                <w:sz w:val="32"/>
                <w:szCs w:val="32"/>
              </w:rPr>
              <w:t>四</w:t>
            </w:r>
          </w:p>
        </w:tc>
        <w:tc>
          <w:tcPr>
            <w:tcW w:w="54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cs="宋体"/>
                <w:color w:val="5A5A5A"/>
                <w:kern w:val="0"/>
                <w:sz w:val="32"/>
                <w:szCs w:val="32"/>
              </w:rPr>
            </w:pPr>
            <w:r>
              <w:rPr>
                <w:rFonts w:hint="eastAsia" w:ascii="仿宋" w:hAnsi="仿宋" w:eastAsia="仿宋" w:cs="宋体"/>
                <w:color w:val="5A5A5A"/>
                <w:kern w:val="0"/>
                <w:sz w:val="32"/>
                <w:szCs w:val="32"/>
              </w:rPr>
              <w:t>技术服务方案</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cs="宋体"/>
                <w:color w:val="5A5A5A"/>
                <w:kern w:val="0"/>
                <w:sz w:val="32"/>
                <w:szCs w:val="32"/>
              </w:rPr>
            </w:pPr>
          </w:p>
        </w:tc>
      </w:tr>
      <w:tr>
        <w:tblPrEx>
          <w:tblCellMar>
            <w:top w:w="0" w:type="dxa"/>
            <w:left w:w="0" w:type="dxa"/>
            <w:bottom w:w="0" w:type="dxa"/>
            <w:right w:w="0" w:type="dxa"/>
          </w:tblCellMar>
        </w:tblPrEx>
        <w:tc>
          <w:tcPr>
            <w:tcW w:w="705" w:type="dxa"/>
            <w:tcBorders>
              <w:top w:val="nil"/>
              <w:left w:val="single" w:color="auto" w:sz="6" w:space="0"/>
              <w:bottom w:val="single" w:color="auto" w:sz="6" w:space="0"/>
              <w:right w:val="single" w:color="auto" w:sz="6" w:space="0"/>
            </w:tcBorders>
            <w:shd w:val="clear" w:color="auto" w:fill="auto"/>
            <w:tcMar>
              <w:top w:w="0" w:type="dxa"/>
              <w:left w:w="105" w:type="dxa"/>
              <w:bottom w:w="0" w:type="dxa"/>
              <w:right w:w="105" w:type="dxa"/>
            </w:tcMar>
            <w:vAlign w:val="center"/>
          </w:tcPr>
          <w:p>
            <w:pPr>
              <w:widowControl/>
              <w:spacing w:before="45" w:after="45" w:line="360" w:lineRule="atLeast"/>
              <w:jc w:val="center"/>
              <w:rPr>
                <w:rFonts w:ascii="仿宋" w:hAnsi="仿宋" w:eastAsia="仿宋" w:cs="宋体"/>
                <w:color w:val="5A5A5A"/>
                <w:kern w:val="0"/>
                <w:sz w:val="32"/>
                <w:szCs w:val="32"/>
              </w:rPr>
            </w:pPr>
            <w:r>
              <w:rPr>
                <w:rFonts w:hint="eastAsia" w:ascii="仿宋" w:hAnsi="仿宋" w:eastAsia="仿宋" w:cs="宋体"/>
                <w:color w:val="5A5A5A"/>
                <w:kern w:val="0"/>
                <w:sz w:val="32"/>
                <w:szCs w:val="32"/>
              </w:rPr>
              <w:t>五</w:t>
            </w:r>
          </w:p>
        </w:tc>
        <w:tc>
          <w:tcPr>
            <w:tcW w:w="5415"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cs="宋体"/>
                <w:color w:val="5A5A5A"/>
                <w:kern w:val="0"/>
                <w:sz w:val="32"/>
                <w:szCs w:val="32"/>
              </w:rPr>
            </w:pPr>
            <w:r>
              <w:rPr>
                <w:rFonts w:hint="eastAsia" w:ascii="仿宋" w:hAnsi="仿宋" w:eastAsia="仿宋" w:cs="宋体"/>
                <w:color w:val="5A5A5A"/>
                <w:kern w:val="0"/>
                <w:sz w:val="32"/>
                <w:szCs w:val="32"/>
              </w:rPr>
              <w:t>其他文件</w:t>
            </w:r>
          </w:p>
        </w:tc>
        <w:tc>
          <w:tcPr>
            <w:tcW w:w="2220" w:type="dxa"/>
            <w:tcBorders>
              <w:top w:val="nil"/>
              <w:left w:val="nil"/>
              <w:bottom w:val="single" w:color="auto" w:sz="6" w:space="0"/>
              <w:right w:val="single" w:color="auto" w:sz="6" w:space="0"/>
            </w:tcBorders>
            <w:shd w:val="clear" w:color="auto" w:fill="auto"/>
            <w:tcMar>
              <w:top w:w="0" w:type="dxa"/>
              <w:left w:w="105" w:type="dxa"/>
              <w:bottom w:w="0" w:type="dxa"/>
              <w:right w:w="105" w:type="dxa"/>
            </w:tcMar>
            <w:vAlign w:val="center"/>
          </w:tcPr>
          <w:p>
            <w:pPr>
              <w:widowControl/>
              <w:jc w:val="left"/>
              <w:rPr>
                <w:rFonts w:ascii="仿宋" w:hAnsi="仿宋" w:eastAsia="仿宋" w:cs="宋体"/>
                <w:color w:val="5A5A5A"/>
                <w:kern w:val="0"/>
                <w:sz w:val="32"/>
                <w:szCs w:val="32"/>
              </w:rPr>
            </w:pPr>
          </w:p>
        </w:tc>
      </w:tr>
    </w:tbl>
    <w:p>
      <w:pPr>
        <w:widowControl/>
        <w:shd w:val="clear" w:color="auto" w:fill="FFFFFF"/>
        <w:spacing w:line="360" w:lineRule="atLeast"/>
        <w:jc w:val="left"/>
        <w:outlineLvl w:val="1"/>
        <w:rPr>
          <w:rFonts w:ascii="仿宋_GB2312" w:hAnsi="黑体" w:eastAsia="仿宋_GB2312"/>
          <w:color w:val="000000"/>
          <w:sz w:val="32"/>
          <w:szCs w:val="32"/>
        </w:rPr>
      </w:pPr>
      <w:r>
        <w:rPr>
          <w:rFonts w:ascii="仿宋_GB2312" w:hAnsi="黑体" w:eastAsia="仿宋_GB2312"/>
          <w:color w:val="000000"/>
          <w:sz w:val="32"/>
          <w:szCs w:val="32"/>
        </w:rPr>
        <w:br w:type="page"/>
      </w:r>
    </w:p>
    <w:p>
      <w:pPr>
        <w:widowControl/>
        <w:shd w:val="clear" w:color="auto" w:fill="FFFFFF"/>
        <w:spacing w:line="360" w:lineRule="atLeast"/>
        <w:jc w:val="center"/>
        <w:outlineLvl w:val="1"/>
        <w:rPr>
          <w:rFonts w:hint="eastAsia" w:ascii="仿宋_GB2312" w:hAnsi="黑体" w:eastAsia="仿宋_GB2312"/>
          <w:color w:val="000000"/>
          <w:sz w:val="144"/>
          <w:szCs w:val="144"/>
          <w:lang w:val="en-US" w:eastAsia="zh-CN"/>
        </w:rPr>
      </w:pPr>
    </w:p>
    <w:p>
      <w:pPr>
        <w:widowControl/>
        <w:shd w:val="clear" w:color="auto" w:fill="FFFFFF"/>
        <w:spacing w:line="360" w:lineRule="atLeast"/>
        <w:jc w:val="center"/>
        <w:outlineLvl w:val="1"/>
        <w:rPr>
          <w:rFonts w:hint="eastAsia" w:ascii="仿宋_GB2312" w:hAnsi="黑体" w:eastAsia="仿宋_GB2312"/>
          <w:color w:val="000000"/>
          <w:sz w:val="144"/>
          <w:szCs w:val="144"/>
          <w:lang w:val="en-US" w:eastAsia="zh-CN"/>
        </w:rPr>
      </w:pPr>
    </w:p>
    <w:p>
      <w:pPr>
        <w:widowControl/>
        <w:shd w:val="clear" w:color="auto" w:fill="FFFFFF"/>
        <w:spacing w:line="360" w:lineRule="atLeast"/>
        <w:jc w:val="center"/>
        <w:outlineLvl w:val="1"/>
        <w:rPr>
          <w:rFonts w:hint="eastAsia" w:ascii="仿宋_GB2312" w:hAnsi="黑体" w:eastAsia="仿宋_GB2312"/>
          <w:color w:val="000000"/>
          <w:sz w:val="144"/>
          <w:szCs w:val="144"/>
          <w:lang w:val="en-US" w:eastAsia="zh-CN"/>
        </w:rPr>
      </w:pPr>
      <w:r>
        <w:rPr>
          <w:rFonts w:hint="eastAsia" w:ascii="仿宋_GB2312" w:hAnsi="黑体" w:eastAsia="仿宋_GB2312"/>
          <w:color w:val="000000"/>
          <w:sz w:val="144"/>
          <w:szCs w:val="144"/>
          <w:lang w:val="en-US" w:eastAsia="zh-CN"/>
        </w:rPr>
        <w:t>响</w:t>
      </w:r>
    </w:p>
    <w:p>
      <w:pPr>
        <w:widowControl/>
        <w:shd w:val="clear" w:color="auto" w:fill="FFFFFF"/>
        <w:spacing w:line="360" w:lineRule="atLeast"/>
        <w:jc w:val="center"/>
        <w:outlineLvl w:val="1"/>
        <w:rPr>
          <w:rFonts w:hint="eastAsia" w:ascii="仿宋_GB2312" w:hAnsi="黑体" w:eastAsia="仿宋_GB2312"/>
          <w:color w:val="000000"/>
          <w:sz w:val="144"/>
          <w:szCs w:val="144"/>
          <w:lang w:val="en-US" w:eastAsia="zh-CN"/>
        </w:rPr>
      </w:pPr>
      <w:r>
        <w:rPr>
          <w:rFonts w:hint="eastAsia" w:ascii="仿宋_GB2312" w:hAnsi="黑体" w:eastAsia="仿宋_GB2312"/>
          <w:color w:val="000000"/>
          <w:sz w:val="144"/>
          <w:szCs w:val="144"/>
          <w:lang w:val="en-US" w:eastAsia="zh-CN"/>
        </w:rPr>
        <w:t>应</w:t>
      </w:r>
    </w:p>
    <w:p>
      <w:pPr>
        <w:widowControl/>
        <w:shd w:val="clear" w:color="auto" w:fill="FFFFFF"/>
        <w:spacing w:line="360" w:lineRule="atLeast"/>
        <w:jc w:val="center"/>
        <w:outlineLvl w:val="1"/>
        <w:rPr>
          <w:rFonts w:hint="eastAsia" w:ascii="仿宋_GB2312" w:hAnsi="黑体" w:eastAsia="仿宋_GB2312"/>
          <w:color w:val="000000"/>
          <w:sz w:val="144"/>
          <w:szCs w:val="144"/>
          <w:lang w:val="en-US" w:eastAsia="zh-CN"/>
        </w:rPr>
      </w:pPr>
      <w:r>
        <w:rPr>
          <w:rFonts w:hint="eastAsia" w:ascii="仿宋_GB2312" w:hAnsi="黑体" w:eastAsia="仿宋_GB2312"/>
          <w:color w:val="000000"/>
          <w:sz w:val="144"/>
          <w:szCs w:val="144"/>
          <w:lang w:val="en-US" w:eastAsia="zh-CN"/>
        </w:rPr>
        <w:t>文</w:t>
      </w:r>
    </w:p>
    <w:p>
      <w:pPr>
        <w:widowControl/>
        <w:shd w:val="clear" w:color="auto" w:fill="FFFFFF"/>
        <w:spacing w:line="360" w:lineRule="atLeast"/>
        <w:jc w:val="center"/>
        <w:outlineLvl w:val="1"/>
        <w:rPr>
          <w:rFonts w:hint="eastAsia" w:ascii="仿宋_GB2312" w:hAnsi="黑体" w:eastAsia="仿宋_GB2312"/>
          <w:color w:val="000000"/>
          <w:sz w:val="144"/>
          <w:szCs w:val="144"/>
          <w:lang w:val="en-US" w:eastAsia="zh-CN"/>
        </w:rPr>
      </w:pPr>
      <w:r>
        <w:rPr>
          <w:rFonts w:hint="eastAsia" w:ascii="仿宋_GB2312" w:hAnsi="黑体" w:eastAsia="仿宋_GB2312"/>
          <w:color w:val="000000"/>
          <w:sz w:val="144"/>
          <w:szCs w:val="144"/>
          <w:lang w:val="en-US" w:eastAsia="zh-CN"/>
        </w:rPr>
        <w:t>件</w:t>
      </w:r>
    </w:p>
    <w:p>
      <w:pPr>
        <w:widowControl/>
        <w:shd w:val="clear" w:color="auto" w:fill="FFFFFF"/>
        <w:spacing w:line="360" w:lineRule="atLeast"/>
        <w:jc w:val="left"/>
        <w:outlineLvl w:val="1"/>
        <w:rPr>
          <w:rFonts w:hint="eastAsia" w:ascii="仿宋_GB2312" w:hAnsi="黑体" w:eastAsia="仿宋_GB2312"/>
          <w:color w:val="000000"/>
          <w:sz w:val="144"/>
          <w:szCs w:val="144"/>
          <w:lang w:val="en-US" w:eastAsia="zh-CN"/>
        </w:rPr>
      </w:pPr>
    </w:p>
    <w:p>
      <w:pPr>
        <w:widowControl/>
        <w:shd w:val="clear" w:color="auto" w:fill="FFFFFF"/>
        <w:spacing w:line="360" w:lineRule="atLeast"/>
        <w:jc w:val="left"/>
        <w:outlineLvl w:val="1"/>
        <w:rPr>
          <w:rFonts w:hint="eastAsia" w:ascii="仿宋_GB2312" w:hAnsi="微软雅黑" w:eastAsia="仿宋_GB2312" w:cs="宋体"/>
          <w:b/>
          <w:bCs/>
          <w:color w:val="5A5A5A"/>
          <w:kern w:val="0"/>
          <w:sz w:val="24"/>
          <w:szCs w:val="24"/>
        </w:rPr>
      </w:pPr>
    </w:p>
    <w:p>
      <w:pPr>
        <w:widowControl/>
        <w:shd w:val="clear" w:color="auto" w:fill="FFFFFF"/>
        <w:spacing w:line="360" w:lineRule="atLeast"/>
        <w:jc w:val="left"/>
        <w:outlineLvl w:val="1"/>
        <w:rPr>
          <w:rFonts w:hint="eastAsia" w:ascii="仿宋_GB2312" w:hAnsi="微软雅黑" w:eastAsia="仿宋_GB2312" w:cs="宋体"/>
          <w:b/>
          <w:bCs/>
          <w:color w:val="5A5A5A"/>
          <w:kern w:val="0"/>
          <w:sz w:val="24"/>
          <w:szCs w:val="24"/>
        </w:rPr>
      </w:pPr>
    </w:p>
    <w:p>
      <w:pPr>
        <w:widowControl/>
        <w:shd w:val="clear" w:color="auto" w:fill="FFFFFF"/>
        <w:spacing w:line="360" w:lineRule="atLeast"/>
        <w:jc w:val="left"/>
        <w:outlineLvl w:val="1"/>
        <w:rPr>
          <w:rFonts w:ascii="微软雅黑" w:hAnsi="微软雅黑" w:eastAsia="微软雅黑" w:cs="宋体"/>
          <w:b/>
          <w:bCs/>
          <w:color w:val="5A5A5A"/>
          <w:kern w:val="0"/>
          <w:sz w:val="24"/>
          <w:szCs w:val="24"/>
        </w:rPr>
      </w:pPr>
      <w:bookmarkStart w:id="0" w:name="_GoBack"/>
      <w:bookmarkEnd w:id="0"/>
      <w:r>
        <w:rPr>
          <w:rFonts w:hint="eastAsia" w:ascii="仿宋_GB2312" w:hAnsi="微软雅黑" w:eastAsia="仿宋_GB2312" w:cs="宋体"/>
          <w:b/>
          <w:bCs/>
          <w:color w:val="5A5A5A"/>
          <w:kern w:val="0"/>
          <w:sz w:val="24"/>
          <w:szCs w:val="24"/>
        </w:rPr>
        <w:t>附件1</w:t>
      </w:r>
    </w:p>
    <w:p>
      <w:pPr>
        <w:widowControl/>
        <w:shd w:val="clear" w:color="auto" w:fill="FFFFFF"/>
        <w:spacing w:before="120" w:after="120" w:line="360" w:lineRule="atLeast"/>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报价表</w:t>
      </w:r>
    </w:p>
    <w:p>
      <w:pPr>
        <w:widowControl/>
        <w:shd w:val="clear" w:color="auto" w:fill="FFFFFF"/>
        <w:spacing w:line="360" w:lineRule="atLeast"/>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项目名称：</w:t>
      </w:r>
    </w:p>
    <w:tbl>
      <w:tblPr>
        <w:tblStyle w:val="7"/>
        <w:tblW w:w="8190" w:type="dxa"/>
        <w:tblInd w:w="0" w:type="dxa"/>
        <w:shd w:val="clear" w:color="auto" w:fill="FFFFFF"/>
        <w:tblLayout w:type="autofit"/>
        <w:tblCellMar>
          <w:top w:w="0" w:type="dxa"/>
          <w:left w:w="0" w:type="dxa"/>
          <w:bottom w:w="0" w:type="dxa"/>
          <w:right w:w="0" w:type="dxa"/>
        </w:tblCellMar>
      </w:tblPr>
      <w:tblGrid>
        <w:gridCol w:w="2445"/>
        <w:gridCol w:w="5745"/>
      </w:tblGrid>
      <w:tr>
        <w:tblPrEx>
          <w:shd w:val="clear" w:color="auto" w:fill="FFFFFF"/>
          <w:tblCellMar>
            <w:top w:w="0" w:type="dxa"/>
            <w:left w:w="0" w:type="dxa"/>
            <w:bottom w:w="0" w:type="dxa"/>
            <w:right w:w="0" w:type="dxa"/>
          </w:tblCellMar>
        </w:tblPrEx>
        <w:trPr>
          <w:trHeight w:val="660" w:hRule="atLeast"/>
        </w:trPr>
        <w:tc>
          <w:tcPr>
            <w:tcW w:w="2445"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tLeast"/>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供应商名称</w:t>
            </w:r>
          </w:p>
        </w:tc>
        <w:tc>
          <w:tcPr>
            <w:tcW w:w="574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微软雅黑" w:hAnsi="微软雅黑" w:eastAsia="微软雅黑" w:cs="宋体"/>
                <w:color w:val="5A5A5A"/>
                <w:kern w:val="0"/>
                <w:sz w:val="24"/>
                <w:szCs w:val="24"/>
              </w:rPr>
            </w:pPr>
          </w:p>
        </w:tc>
      </w:tr>
      <w:tr>
        <w:tblPrEx>
          <w:tblCellMar>
            <w:top w:w="0" w:type="dxa"/>
            <w:left w:w="0" w:type="dxa"/>
            <w:bottom w:w="0" w:type="dxa"/>
            <w:right w:w="0" w:type="dxa"/>
          </w:tblCellMar>
        </w:tblPrEx>
        <w:trPr>
          <w:trHeight w:val="780" w:hRule="atLeast"/>
        </w:trPr>
        <w:tc>
          <w:tcPr>
            <w:tcW w:w="24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tLeast"/>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报价范围</w:t>
            </w:r>
          </w:p>
        </w:tc>
        <w:tc>
          <w:tcPr>
            <w:tcW w:w="57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tLeast"/>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所有费用</w:t>
            </w:r>
          </w:p>
        </w:tc>
      </w:tr>
      <w:tr>
        <w:tblPrEx>
          <w:tblCellMar>
            <w:top w:w="0" w:type="dxa"/>
            <w:left w:w="0" w:type="dxa"/>
            <w:bottom w:w="0" w:type="dxa"/>
            <w:right w:w="0" w:type="dxa"/>
          </w:tblCellMar>
        </w:tblPrEx>
        <w:trPr>
          <w:trHeight w:val="1695" w:hRule="atLeast"/>
        </w:trPr>
        <w:tc>
          <w:tcPr>
            <w:tcW w:w="24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tLeast"/>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报价</w:t>
            </w:r>
          </w:p>
          <w:p>
            <w:pPr>
              <w:widowControl/>
              <w:spacing w:line="360" w:lineRule="atLeast"/>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（详见备注说明）</w:t>
            </w:r>
          </w:p>
        </w:tc>
        <w:tc>
          <w:tcPr>
            <w:tcW w:w="57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tLeast"/>
              <w:jc w:val="left"/>
              <w:rPr>
                <w:rFonts w:ascii="微软雅黑" w:hAnsi="微软雅黑" w:eastAsia="微软雅黑" w:cs="宋体"/>
                <w:color w:val="5A5A5A"/>
                <w:kern w:val="0"/>
                <w:sz w:val="24"/>
                <w:szCs w:val="24"/>
              </w:rPr>
            </w:pPr>
          </w:p>
          <w:p>
            <w:pPr>
              <w:widowControl/>
              <w:spacing w:line="360" w:lineRule="atLeast"/>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人民币大写：</w:t>
            </w:r>
            <w:r>
              <w:rPr>
                <w:rFonts w:ascii="宋体" w:hAnsi="宋体" w:eastAsia="宋体" w:cs="宋体"/>
                <w:color w:val="5A5A5A"/>
                <w:kern w:val="0"/>
                <w:sz w:val="24"/>
                <w:szCs w:val="24"/>
                <w:u w:val="single"/>
              </w:rPr>
              <w:t xml:space="preserve">                                 </w:t>
            </w:r>
          </w:p>
          <w:p>
            <w:pPr>
              <w:widowControl/>
              <w:spacing w:line="360" w:lineRule="atLeast"/>
              <w:jc w:val="left"/>
              <w:rPr>
                <w:rFonts w:ascii="微软雅黑" w:hAnsi="微软雅黑" w:eastAsia="微软雅黑" w:cs="宋体"/>
                <w:color w:val="5A5A5A"/>
                <w:kern w:val="0"/>
                <w:sz w:val="24"/>
                <w:szCs w:val="24"/>
              </w:rPr>
            </w:pPr>
          </w:p>
        </w:tc>
      </w:tr>
      <w:tr>
        <w:tblPrEx>
          <w:tblCellMar>
            <w:top w:w="0" w:type="dxa"/>
            <w:left w:w="0" w:type="dxa"/>
            <w:bottom w:w="0" w:type="dxa"/>
            <w:right w:w="0" w:type="dxa"/>
          </w:tblCellMar>
        </w:tblPrEx>
        <w:trPr>
          <w:trHeight w:val="2580" w:hRule="atLeast"/>
        </w:trPr>
        <w:tc>
          <w:tcPr>
            <w:tcW w:w="2445"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spacing w:line="360" w:lineRule="atLeast"/>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备注说明</w:t>
            </w:r>
          </w:p>
        </w:tc>
        <w:tc>
          <w:tcPr>
            <w:tcW w:w="574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widowControl/>
              <w:jc w:val="left"/>
              <w:rPr>
                <w:rFonts w:ascii="微软雅黑" w:hAnsi="微软雅黑" w:eastAsia="微软雅黑" w:cs="宋体"/>
                <w:color w:val="5A5A5A"/>
                <w:kern w:val="0"/>
                <w:sz w:val="24"/>
                <w:szCs w:val="24"/>
              </w:rPr>
            </w:pPr>
          </w:p>
        </w:tc>
      </w:tr>
    </w:tbl>
    <w:p>
      <w:pPr>
        <w:widowControl/>
        <w:shd w:val="clear" w:color="auto" w:fill="FFFFFF"/>
        <w:spacing w:line="360" w:lineRule="atLeast"/>
        <w:jc w:val="left"/>
        <w:rPr>
          <w:rFonts w:ascii="微软雅黑" w:hAnsi="微软雅黑" w:eastAsia="微软雅黑" w:cs="宋体"/>
          <w:color w:val="5A5A5A"/>
          <w:kern w:val="0"/>
          <w:sz w:val="24"/>
          <w:szCs w:val="24"/>
        </w:rPr>
      </w:pPr>
    </w:p>
    <w:p>
      <w:pPr>
        <w:widowControl/>
        <w:shd w:val="clear" w:color="auto" w:fill="FFFFFF"/>
        <w:spacing w:line="360" w:lineRule="atLeast"/>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供应商公章：</w:t>
      </w:r>
    </w:p>
    <w:p>
      <w:pPr>
        <w:widowControl/>
        <w:shd w:val="clear" w:color="auto" w:fill="FFFFFF"/>
        <w:spacing w:line="360" w:lineRule="atLeast"/>
        <w:jc w:val="righ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年</w:t>
      </w:r>
      <w:r>
        <w:rPr>
          <w:rFonts w:ascii="宋体" w:hAnsi="宋体" w:eastAsia="宋体" w:cs="宋体"/>
          <w:color w:val="5A5A5A"/>
          <w:kern w:val="0"/>
          <w:sz w:val="24"/>
          <w:szCs w:val="24"/>
        </w:rPr>
        <w:t xml:space="preserve">  </w:t>
      </w:r>
      <w:r>
        <w:rPr>
          <w:rFonts w:hint="eastAsia" w:ascii="宋体" w:hAnsi="宋体" w:eastAsia="宋体" w:cs="宋体"/>
          <w:color w:val="5A5A5A"/>
          <w:kern w:val="0"/>
          <w:sz w:val="24"/>
          <w:szCs w:val="24"/>
        </w:rPr>
        <w:t>月</w:t>
      </w:r>
      <w:r>
        <w:rPr>
          <w:rFonts w:ascii="宋体" w:hAnsi="宋体" w:eastAsia="宋体" w:cs="宋体"/>
          <w:color w:val="5A5A5A"/>
          <w:kern w:val="0"/>
          <w:sz w:val="24"/>
          <w:szCs w:val="24"/>
        </w:rPr>
        <w:t xml:space="preserve">  </w:t>
      </w:r>
      <w:r>
        <w:rPr>
          <w:rFonts w:hint="eastAsia" w:ascii="宋体" w:hAnsi="宋体" w:eastAsia="宋体" w:cs="宋体"/>
          <w:color w:val="5A5A5A"/>
          <w:kern w:val="0"/>
          <w:sz w:val="24"/>
          <w:szCs w:val="24"/>
        </w:rPr>
        <w:t>日</w:t>
      </w:r>
    </w:p>
    <w:p>
      <w:pPr>
        <w:widowControl/>
        <w:shd w:val="clear" w:color="auto" w:fill="FFFFFF"/>
        <w:spacing w:line="360" w:lineRule="atLeast"/>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注：</w:t>
      </w:r>
    </w:p>
    <w:p>
      <w:pPr>
        <w:widowControl/>
        <w:shd w:val="clear" w:color="auto" w:fill="FFFFFF"/>
        <w:spacing w:line="360" w:lineRule="atLeast"/>
        <w:ind w:firstLine="480"/>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1、本表内容根据询价文件要求包括了所有服务及其配套的所有费用。</w:t>
      </w:r>
    </w:p>
    <w:p>
      <w:pPr>
        <w:widowControl/>
        <w:shd w:val="clear" w:color="auto" w:fill="FFFFFF"/>
        <w:spacing w:line="360" w:lineRule="atLeast"/>
        <w:ind w:firstLine="480"/>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2、特殊事项在备注中注明。</w:t>
      </w:r>
    </w:p>
    <w:p>
      <w:pPr>
        <w:widowControl/>
        <w:shd w:val="clear" w:color="auto" w:fill="FFFFFF"/>
        <w:spacing w:line="360" w:lineRule="atLeast"/>
        <w:ind w:firstLine="480"/>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3、供应商应根据其响应文件中报价表的内容填写唱标信息，唱标信息不作为评审的依据。唱标信息与报价表不一致的，以报价表为准。</w:t>
      </w:r>
    </w:p>
    <w:p>
      <w:pPr>
        <w:widowControl/>
        <w:shd w:val="clear" w:color="auto" w:fill="FFFFFF"/>
        <w:spacing w:before="120" w:after="120" w:line="360" w:lineRule="atLeast"/>
        <w:jc w:val="left"/>
        <w:rPr>
          <w:rFonts w:ascii="微软雅黑" w:hAnsi="微软雅黑" w:eastAsia="微软雅黑" w:cs="宋体"/>
          <w:color w:val="5A5A5A"/>
          <w:kern w:val="0"/>
          <w:sz w:val="24"/>
          <w:szCs w:val="24"/>
        </w:rPr>
      </w:pPr>
    </w:p>
    <w:p>
      <w:pPr>
        <w:pStyle w:val="12"/>
        <w:tabs>
          <w:tab w:val="left" w:pos="3803"/>
        </w:tabs>
        <w:ind w:firstLine="640"/>
        <w:rPr>
          <w:rFonts w:ascii="仿宋_GB2312" w:hAnsi="黑体" w:eastAsia="仿宋_GB2312"/>
          <w:color w:val="000000"/>
          <w:sz w:val="32"/>
          <w:szCs w:val="32"/>
        </w:rPr>
      </w:pPr>
      <w:r>
        <w:rPr>
          <w:rFonts w:ascii="仿宋_GB2312" w:hAnsi="黑体" w:eastAsia="仿宋_GB2312"/>
          <w:color w:val="000000"/>
          <w:sz w:val="32"/>
          <w:szCs w:val="32"/>
        </w:rPr>
        <w:br w:type="page"/>
      </w:r>
    </w:p>
    <w:p>
      <w:pPr>
        <w:widowControl/>
        <w:shd w:val="clear" w:color="auto" w:fill="FFFFFF"/>
        <w:spacing w:line="360" w:lineRule="atLeast"/>
        <w:jc w:val="left"/>
        <w:outlineLvl w:val="1"/>
        <w:rPr>
          <w:rFonts w:ascii="微软雅黑" w:hAnsi="微软雅黑" w:eastAsia="微软雅黑" w:cs="宋体"/>
          <w:b/>
          <w:bCs/>
          <w:color w:val="5A5A5A"/>
          <w:kern w:val="0"/>
          <w:sz w:val="24"/>
          <w:szCs w:val="24"/>
        </w:rPr>
      </w:pPr>
      <w:r>
        <w:rPr>
          <w:rFonts w:hint="eastAsia" w:ascii="仿宋_GB2312" w:hAnsi="微软雅黑" w:eastAsia="仿宋_GB2312" w:cs="宋体"/>
          <w:b/>
          <w:bCs/>
          <w:color w:val="5A5A5A"/>
          <w:kern w:val="0"/>
          <w:sz w:val="24"/>
          <w:szCs w:val="24"/>
        </w:rPr>
        <w:t>附件2</w:t>
      </w:r>
    </w:p>
    <w:p>
      <w:pPr>
        <w:widowControl/>
        <w:shd w:val="clear" w:color="auto" w:fill="FFFFFF"/>
        <w:spacing w:after="120" w:line="360" w:lineRule="atLeast"/>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供应商综合情况简介</w:t>
      </w:r>
    </w:p>
    <w:tbl>
      <w:tblPr>
        <w:tblStyle w:val="7"/>
        <w:tblW w:w="8355" w:type="dxa"/>
        <w:tblInd w:w="0" w:type="dxa"/>
        <w:shd w:val="clear" w:color="auto" w:fill="FFFFFF"/>
        <w:tblLayout w:type="autofit"/>
        <w:tblCellMar>
          <w:top w:w="0" w:type="dxa"/>
          <w:left w:w="0" w:type="dxa"/>
          <w:bottom w:w="0" w:type="dxa"/>
          <w:right w:w="0" w:type="dxa"/>
        </w:tblCellMar>
      </w:tblPr>
      <w:tblGrid>
        <w:gridCol w:w="809"/>
        <w:gridCol w:w="1632"/>
        <w:gridCol w:w="958"/>
        <w:gridCol w:w="1572"/>
        <w:gridCol w:w="1183"/>
        <w:gridCol w:w="1437"/>
        <w:gridCol w:w="764"/>
      </w:tblGrid>
      <w:tr>
        <w:tblPrEx>
          <w:shd w:val="clear" w:color="auto" w:fill="FFFFFF"/>
          <w:tblCellMar>
            <w:top w:w="0" w:type="dxa"/>
            <w:left w:w="0" w:type="dxa"/>
            <w:bottom w:w="0" w:type="dxa"/>
            <w:right w:w="0" w:type="dxa"/>
          </w:tblCellMar>
        </w:tblPrEx>
        <w:trPr>
          <w:trHeight w:val="540" w:hRule="atLeast"/>
        </w:trPr>
        <w:tc>
          <w:tcPr>
            <w:tcW w:w="8355" w:type="dxa"/>
            <w:gridSpan w:val="7"/>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9"/>
                <w:szCs w:val="29"/>
              </w:rPr>
              <w:t>政府采购供应商信息表</w:t>
            </w:r>
          </w:p>
        </w:tc>
      </w:tr>
      <w:tr>
        <w:tblPrEx>
          <w:shd w:val="clear" w:color="auto" w:fill="FFFFFF"/>
          <w:tblCellMar>
            <w:top w:w="0" w:type="dxa"/>
            <w:left w:w="0" w:type="dxa"/>
            <w:bottom w:w="0" w:type="dxa"/>
            <w:right w:w="0" w:type="dxa"/>
          </w:tblCellMar>
        </w:tblPrEx>
        <w:trPr>
          <w:trHeight w:val="450" w:hRule="atLeast"/>
        </w:trPr>
        <w:tc>
          <w:tcPr>
            <w:tcW w:w="8355" w:type="dxa"/>
            <w:gridSpan w:val="7"/>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项目名称：</w:t>
            </w:r>
          </w:p>
        </w:tc>
      </w:tr>
      <w:tr>
        <w:trPr>
          <w:trHeight w:val="1575" w:hRule="atLeast"/>
        </w:trPr>
        <w:tc>
          <w:tcPr>
            <w:tcW w:w="810" w:type="dxa"/>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项目信息</w:t>
            </w: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企业全称</w:t>
            </w:r>
          </w:p>
        </w:tc>
        <w:tc>
          <w:tcPr>
            <w:tcW w:w="5925" w:type="dxa"/>
            <w:gridSpan w:val="5"/>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tblCellMar>
            <w:top w:w="0" w:type="dxa"/>
            <w:left w:w="0" w:type="dxa"/>
            <w:bottom w:w="0" w:type="dxa"/>
            <w:right w:w="0" w:type="dxa"/>
          </w:tblCellMar>
        </w:tblPrEx>
        <w:trPr>
          <w:trHeight w:val="705" w:hRule="atLeast"/>
        </w:trPr>
        <w:tc>
          <w:tcPr>
            <w:tcW w:w="81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企业基本信息</w:t>
            </w: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公司地址</w:t>
            </w:r>
          </w:p>
        </w:tc>
        <w:tc>
          <w:tcPr>
            <w:tcW w:w="2535"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1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联系人及联系电话</w:t>
            </w:r>
          </w:p>
        </w:tc>
        <w:tc>
          <w:tcPr>
            <w:tcW w:w="2205"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shd w:val="clear" w:color="auto" w:fill="FFFFFF"/>
          <w:tblCellMar>
            <w:top w:w="0" w:type="dxa"/>
            <w:left w:w="0" w:type="dxa"/>
            <w:bottom w:w="0" w:type="dxa"/>
            <w:right w:w="0" w:type="dxa"/>
          </w:tblCellMar>
        </w:tblPrEx>
        <w:trPr>
          <w:trHeight w:val="705"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ascii="微软雅黑" w:hAnsi="微软雅黑" w:eastAsia="微软雅黑" w:cs="宋体"/>
                <w:color w:val="5A5A5A"/>
                <w:kern w:val="0"/>
                <w:sz w:val="24"/>
                <w:szCs w:val="24"/>
              </w:rPr>
            </w:pP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是否在皖设立分支机构</w:t>
            </w:r>
          </w:p>
        </w:tc>
        <w:tc>
          <w:tcPr>
            <w:tcW w:w="2535"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1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分支机构分类</w:t>
            </w:r>
          </w:p>
        </w:tc>
        <w:tc>
          <w:tcPr>
            <w:tcW w:w="2205" w:type="dxa"/>
            <w:gridSpan w:val="2"/>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shd w:val="clear" w:color="auto" w:fill="FFFFFF"/>
          <w:tblCellMar>
            <w:top w:w="0" w:type="dxa"/>
            <w:left w:w="0" w:type="dxa"/>
            <w:bottom w:w="0" w:type="dxa"/>
            <w:right w:w="0" w:type="dxa"/>
          </w:tblCellMar>
        </w:tblPrEx>
        <w:trPr>
          <w:trHeight w:val="705"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ascii="微软雅黑" w:hAnsi="微软雅黑" w:eastAsia="微软雅黑" w:cs="宋体"/>
                <w:color w:val="5A5A5A"/>
                <w:kern w:val="0"/>
                <w:sz w:val="24"/>
                <w:szCs w:val="24"/>
              </w:rPr>
            </w:pP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企业规模</w:t>
            </w: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注册资本</w:t>
            </w:r>
          </w:p>
        </w:tc>
        <w:tc>
          <w:tcPr>
            <w:tcW w:w="11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总资产</w:t>
            </w: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tblCellMar>
            <w:top w:w="0" w:type="dxa"/>
            <w:left w:w="0" w:type="dxa"/>
            <w:bottom w:w="0" w:type="dxa"/>
            <w:right w:w="0" w:type="dxa"/>
          </w:tblCellMar>
        </w:tblPrEx>
        <w:trPr>
          <w:trHeight w:val="705"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ascii="微软雅黑" w:hAnsi="微软雅黑" w:eastAsia="微软雅黑" w:cs="宋体"/>
                <w:color w:val="5A5A5A"/>
                <w:kern w:val="0"/>
                <w:sz w:val="24"/>
                <w:szCs w:val="24"/>
              </w:rPr>
            </w:pP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企业性质</w:t>
            </w: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所属产业</w:t>
            </w:r>
          </w:p>
        </w:tc>
        <w:tc>
          <w:tcPr>
            <w:tcW w:w="11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所属行业</w:t>
            </w: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shd w:val="clear" w:color="auto" w:fill="FFFFFF"/>
          <w:tblCellMar>
            <w:top w:w="0" w:type="dxa"/>
            <w:left w:w="0" w:type="dxa"/>
            <w:bottom w:w="0" w:type="dxa"/>
            <w:right w:w="0" w:type="dxa"/>
          </w:tblCellMar>
        </w:tblPrEx>
        <w:trPr>
          <w:trHeight w:val="705"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ascii="微软雅黑" w:hAnsi="微软雅黑" w:eastAsia="微软雅黑" w:cs="宋体"/>
                <w:color w:val="5A5A5A"/>
                <w:kern w:val="0"/>
                <w:sz w:val="24"/>
                <w:szCs w:val="24"/>
              </w:rPr>
            </w:pP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是否特殊企业</w:t>
            </w: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就业人数</w:t>
            </w:r>
          </w:p>
        </w:tc>
        <w:tc>
          <w:tcPr>
            <w:tcW w:w="11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残疾人等特殊群体人数</w:t>
            </w: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tblCellMar>
            <w:top w:w="0" w:type="dxa"/>
            <w:left w:w="0" w:type="dxa"/>
            <w:bottom w:w="0" w:type="dxa"/>
            <w:right w:w="0" w:type="dxa"/>
          </w:tblCellMar>
        </w:tblPrEx>
        <w:trPr>
          <w:trHeight w:val="705" w:hRule="atLeast"/>
        </w:trPr>
        <w:tc>
          <w:tcPr>
            <w:tcW w:w="810" w:type="dxa"/>
            <w:vMerge w:val="restart"/>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center"/>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上年收入缴费等信息</w:t>
            </w: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上年营业收入</w:t>
            </w: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上年利润总额</w:t>
            </w:r>
          </w:p>
        </w:tc>
        <w:tc>
          <w:tcPr>
            <w:tcW w:w="11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上年政府采购合同总金额</w:t>
            </w: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tblCellMar>
            <w:top w:w="0" w:type="dxa"/>
            <w:left w:w="0" w:type="dxa"/>
            <w:bottom w:w="0" w:type="dxa"/>
            <w:right w:w="0" w:type="dxa"/>
          </w:tblCellMar>
        </w:tblPrEx>
        <w:trPr>
          <w:trHeight w:val="705"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ascii="微软雅黑" w:hAnsi="微软雅黑" w:eastAsia="微软雅黑" w:cs="宋体"/>
                <w:color w:val="5A5A5A"/>
                <w:kern w:val="0"/>
                <w:sz w:val="24"/>
                <w:szCs w:val="24"/>
              </w:rPr>
            </w:pP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上年缴税总额</w:t>
            </w: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其中增值税</w:t>
            </w:r>
          </w:p>
        </w:tc>
        <w:tc>
          <w:tcPr>
            <w:tcW w:w="11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其中营业税</w:t>
            </w: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shd w:val="clear" w:color="auto" w:fill="FFFFFF"/>
          <w:tblCellMar>
            <w:top w:w="0" w:type="dxa"/>
            <w:left w:w="0" w:type="dxa"/>
            <w:bottom w:w="0" w:type="dxa"/>
            <w:right w:w="0" w:type="dxa"/>
          </w:tblCellMar>
        </w:tblPrEx>
        <w:trPr>
          <w:trHeight w:val="705"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ascii="微软雅黑" w:hAnsi="微软雅黑" w:eastAsia="微软雅黑" w:cs="宋体"/>
                <w:color w:val="5A5A5A"/>
                <w:kern w:val="0"/>
                <w:sz w:val="24"/>
                <w:szCs w:val="24"/>
              </w:rPr>
            </w:pP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其中所得税</w:t>
            </w: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1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shd w:val="clear" w:color="auto" w:fill="FFFFFF"/>
          <w:tblCellMar>
            <w:top w:w="0" w:type="dxa"/>
            <w:left w:w="0" w:type="dxa"/>
            <w:bottom w:w="0" w:type="dxa"/>
            <w:right w:w="0" w:type="dxa"/>
          </w:tblCellMar>
        </w:tblPrEx>
        <w:trPr>
          <w:trHeight w:val="705"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ascii="微软雅黑" w:hAnsi="微软雅黑" w:eastAsia="微软雅黑" w:cs="宋体"/>
                <w:color w:val="5A5A5A"/>
                <w:kern w:val="0"/>
                <w:sz w:val="24"/>
                <w:szCs w:val="24"/>
              </w:rPr>
            </w:pP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上年缴纳社会保险总额</w:t>
            </w: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其中缴纳养老保险</w:t>
            </w:r>
          </w:p>
        </w:tc>
        <w:tc>
          <w:tcPr>
            <w:tcW w:w="11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其中缴纳医疗保险</w:t>
            </w: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tblCellMar>
            <w:top w:w="0" w:type="dxa"/>
            <w:left w:w="0" w:type="dxa"/>
            <w:bottom w:w="0" w:type="dxa"/>
            <w:right w:w="0" w:type="dxa"/>
          </w:tblCellMar>
        </w:tblPrEx>
        <w:trPr>
          <w:trHeight w:val="705" w:hRule="atLeast"/>
        </w:trPr>
        <w:tc>
          <w:tcPr>
            <w:tcW w:w="0" w:type="auto"/>
            <w:vMerge w:val="continue"/>
            <w:tcBorders>
              <w:top w:val="nil"/>
              <w:left w:val="single" w:color="000000" w:sz="6" w:space="0"/>
              <w:bottom w:val="single" w:color="000000" w:sz="6" w:space="0"/>
              <w:right w:val="single" w:color="000000" w:sz="6" w:space="0"/>
            </w:tcBorders>
            <w:shd w:val="clear" w:color="auto" w:fill="FFFFFF"/>
            <w:vAlign w:val="center"/>
          </w:tcPr>
          <w:p>
            <w:pPr>
              <w:widowControl/>
              <w:jc w:val="left"/>
              <w:rPr>
                <w:rFonts w:ascii="微软雅黑" w:hAnsi="微软雅黑" w:eastAsia="微软雅黑" w:cs="宋体"/>
                <w:color w:val="5A5A5A"/>
                <w:kern w:val="0"/>
                <w:sz w:val="24"/>
                <w:szCs w:val="24"/>
              </w:rPr>
            </w:pPr>
          </w:p>
        </w:tc>
        <w:tc>
          <w:tcPr>
            <w:tcW w:w="163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其中缴纳失业保险</w:t>
            </w:r>
          </w:p>
        </w:tc>
        <w:tc>
          <w:tcPr>
            <w:tcW w:w="9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56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上年缴纳住房公积金总额</w:t>
            </w:r>
          </w:p>
        </w:tc>
        <w:tc>
          <w:tcPr>
            <w:tcW w:w="118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1440"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c>
          <w:tcPr>
            <w:tcW w:w="765" w:type="dxa"/>
            <w:tcBorders>
              <w:top w:val="nil"/>
              <w:left w:val="nil"/>
              <w:bottom w:val="single" w:color="000000" w:sz="6" w:space="0"/>
              <w:right w:val="single" w:color="000000" w:sz="6" w:space="0"/>
            </w:tcBorders>
            <w:shd w:val="clear" w:color="auto" w:fill="FFFFFF"/>
            <w:tcMar>
              <w:top w:w="0" w:type="dxa"/>
              <w:left w:w="105" w:type="dxa"/>
              <w:bottom w:w="0" w:type="dxa"/>
              <w:right w:w="105" w:type="dxa"/>
            </w:tcMar>
            <w:vAlign w:val="center"/>
          </w:tcPr>
          <w:p>
            <w:pPr>
              <w:widowControl/>
              <w:jc w:val="left"/>
              <w:rPr>
                <w:rFonts w:ascii="微软雅黑" w:hAnsi="微软雅黑" w:eastAsia="微软雅黑" w:cs="宋体"/>
                <w:color w:val="5A5A5A"/>
                <w:kern w:val="0"/>
                <w:sz w:val="24"/>
                <w:szCs w:val="24"/>
              </w:rPr>
            </w:pPr>
          </w:p>
        </w:tc>
      </w:tr>
      <w:tr>
        <w:tblPrEx>
          <w:shd w:val="clear" w:color="auto" w:fill="FFFFFF"/>
        </w:tblPrEx>
        <w:trPr>
          <w:trHeight w:val="885" w:hRule="atLeast"/>
        </w:trPr>
        <w:tc>
          <w:tcPr>
            <w:tcW w:w="8355" w:type="dxa"/>
            <w:gridSpan w:val="7"/>
            <w:tcBorders>
              <w:top w:val="nil"/>
              <w:left w:val="single" w:color="000000" w:sz="6" w:space="0"/>
              <w:bottom w:val="single" w:color="000000" w:sz="6" w:space="0"/>
              <w:right w:val="single" w:color="000000" w:sz="6" w:space="0"/>
            </w:tcBorders>
            <w:shd w:val="clear" w:color="auto" w:fill="FFFFFF"/>
            <w:tcMar>
              <w:top w:w="0" w:type="dxa"/>
              <w:left w:w="105" w:type="dxa"/>
              <w:bottom w:w="0" w:type="dxa"/>
              <w:right w:w="105" w:type="dxa"/>
            </w:tcMar>
          </w:tcPr>
          <w:p>
            <w:pPr>
              <w:widowControl/>
              <w:jc w:val="center"/>
              <w:rPr>
                <w:rFonts w:ascii="微软雅黑" w:hAnsi="微软雅黑" w:eastAsia="微软雅黑" w:cs="宋体"/>
                <w:color w:val="5A5A5A"/>
                <w:kern w:val="0"/>
                <w:sz w:val="24"/>
                <w:szCs w:val="24"/>
              </w:rPr>
            </w:pPr>
          </w:p>
          <w:p>
            <w:pPr>
              <w:widowControl/>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供应商公章：</w:t>
            </w:r>
          </w:p>
          <w:p>
            <w:pPr>
              <w:widowControl/>
              <w:jc w:val="center"/>
              <w:rPr>
                <w:rFonts w:ascii="微软雅黑" w:hAnsi="微软雅黑" w:eastAsia="微软雅黑" w:cs="宋体"/>
                <w:color w:val="5A5A5A"/>
                <w:kern w:val="0"/>
                <w:sz w:val="24"/>
                <w:szCs w:val="24"/>
              </w:rPr>
            </w:pPr>
          </w:p>
          <w:p>
            <w:pPr>
              <w:widowControl/>
              <w:jc w:val="center"/>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 xml:space="preserve">填表日期： </w:t>
            </w:r>
            <w:r>
              <w:rPr>
                <w:rFonts w:ascii="宋体" w:hAnsi="宋体" w:eastAsia="宋体" w:cs="宋体"/>
                <w:color w:val="5A5A5A"/>
                <w:kern w:val="0"/>
                <w:sz w:val="24"/>
                <w:szCs w:val="24"/>
              </w:rPr>
              <w:t xml:space="preserve">  </w:t>
            </w:r>
            <w:r>
              <w:rPr>
                <w:rFonts w:hint="eastAsia" w:ascii="宋体" w:hAnsi="宋体" w:eastAsia="宋体" w:cs="宋体"/>
                <w:color w:val="5A5A5A"/>
                <w:kern w:val="0"/>
                <w:sz w:val="24"/>
                <w:szCs w:val="24"/>
              </w:rPr>
              <w:t xml:space="preserve">年 </w:t>
            </w:r>
            <w:r>
              <w:rPr>
                <w:rFonts w:ascii="宋体" w:hAnsi="宋体" w:eastAsia="宋体" w:cs="宋体"/>
                <w:color w:val="5A5A5A"/>
                <w:kern w:val="0"/>
                <w:sz w:val="24"/>
                <w:szCs w:val="24"/>
              </w:rPr>
              <w:t xml:space="preserve"> </w:t>
            </w:r>
            <w:r>
              <w:rPr>
                <w:rFonts w:hint="eastAsia" w:ascii="宋体" w:hAnsi="宋体" w:eastAsia="宋体" w:cs="宋体"/>
                <w:color w:val="5A5A5A"/>
                <w:kern w:val="0"/>
                <w:sz w:val="24"/>
                <w:szCs w:val="24"/>
              </w:rPr>
              <w:t>月</w:t>
            </w:r>
            <w:r>
              <w:rPr>
                <w:rFonts w:ascii="宋体" w:hAnsi="宋体" w:eastAsia="宋体" w:cs="宋体"/>
                <w:color w:val="5A5A5A"/>
                <w:kern w:val="0"/>
                <w:sz w:val="24"/>
                <w:szCs w:val="24"/>
              </w:rPr>
              <w:t xml:space="preserve">  </w:t>
            </w:r>
            <w:r>
              <w:rPr>
                <w:rFonts w:hint="eastAsia" w:ascii="宋体" w:hAnsi="宋体" w:eastAsia="宋体" w:cs="宋体"/>
                <w:color w:val="5A5A5A"/>
                <w:kern w:val="0"/>
                <w:sz w:val="24"/>
                <w:szCs w:val="24"/>
              </w:rPr>
              <w:t>日</w:t>
            </w:r>
          </w:p>
        </w:tc>
      </w:tr>
    </w:tbl>
    <w:p>
      <w:pPr>
        <w:widowControl/>
        <w:shd w:val="clear" w:color="auto" w:fill="FFFFFF"/>
        <w:jc w:val="left"/>
        <w:rPr>
          <w:rFonts w:ascii="微软雅黑" w:hAnsi="微软雅黑" w:eastAsia="微软雅黑" w:cs="宋体"/>
          <w:color w:val="5A5A5A"/>
          <w:kern w:val="0"/>
          <w:sz w:val="24"/>
          <w:szCs w:val="24"/>
        </w:rPr>
      </w:pPr>
    </w:p>
    <w:p>
      <w:pPr>
        <w:widowControl/>
        <w:shd w:val="clear" w:color="auto" w:fill="FFFFFF"/>
        <w:spacing w:after="120" w:line="360" w:lineRule="atLeast"/>
        <w:jc w:val="left"/>
        <w:rPr>
          <w:rFonts w:ascii="微软雅黑" w:hAnsi="微软雅黑" w:eastAsia="微软雅黑" w:cs="宋体"/>
          <w:color w:val="5A5A5A"/>
          <w:kern w:val="0"/>
          <w:sz w:val="24"/>
          <w:szCs w:val="24"/>
        </w:rPr>
      </w:pPr>
      <w:r>
        <w:rPr>
          <w:rFonts w:hint="eastAsia" w:ascii="仿宋_GB2312" w:hAnsi="微软雅黑" w:eastAsia="仿宋_GB2312" w:cs="宋体"/>
          <w:color w:val="5A5A5A"/>
          <w:kern w:val="0"/>
          <w:sz w:val="32"/>
          <w:szCs w:val="32"/>
        </w:rPr>
        <w:t>填表说明：</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1、请填表人认真、准确填写，并加盖单位公章，为便于成交后进行政府采购合同备案，请填写完整。</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2、谈判项目产品中如无节能、环保产品，对应金额填“0”。</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3“分支机构分类”对应填写“分公司”、“办事处”“其他分支机构”。</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4、“企业规模”参照《中小企业划型标准规定》对应填写“大型企业”、“中型企业”、“小型企业”、“微型企业”。</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5、“注册资本”、“总资产”等金额均以“万元”为单位。</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6、“企业性质”对应填写“国有及国有控股”、“民营企业”、“集体企业”、“中外合资”、“外商独资”。</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7、“所属产业”对应填写“第一产业”、“第二产业”、“第三产业”。第一产业是指农林牧渔业;第二产业是指采矿业、制造业，电力、燃气及水的生产和供应业，建筑业;第三产业是指除第一、二产业以外的其他行业。</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8、“所属行业”对应填写“农林牧渔业”、“工业”、“建筑业”、“批发零售业”、“交通运输业”、“仓储业”、“邮政业”、“住宿餐饮业”、“信息传输和信息服务业”、“房地产业”、“其他”。</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9、“是否特殊企业”对应填写“军转自主择业创业企业”、“残疾人就业企业”、“再就业扶持企业”、“高新技术企业”、“软件企业”、“监狱企业”、“非特殊企业”。</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10、“上年政府采购合同总额”是指上年全年参与政府采购谈判，签订的政府采购合同金额总和。</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11、“上年缴税总额”是指上年企业全年缴纳税款总额，“其中增值税”、“其中营业税”、“其中所得税”分别对应填写上年缴纳金额。</w:t>
      </w:r>
    </w:p>
    <w:p>
      <w:pPr>
        <w:widowControl/>
        <w:shd w:val="clear" w:color="auto" w:fill="FFFFFF"/>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12、“上年缴纳社会保险总额”是指上年企业全年缴纳养老、医疗等各类社会保险金额总和,“其中缴纳养老保险”、“其中缴纳医疗保险”、 “其中缴纳失业保险”分别对应填写上年缴纳金额。</w:t>
      </w:r>
    </w:p>
    <w:p>
      <w:pPr>
        <w:pStyle w:val="12"/>
        <w:tabs>
          <w:tab w:val="left" w:pos="3803"/>
        </w:tabs>
        <w:ind w:firstLine="640"/>
        <w:rPr>
          <w:rFonts w:ascii="仿宋_GB2312" w:hAnsi="黑体" w:eastAsia="仿宋_GB2312"/>
          <w:color w:val="000000"/>
          <w:sz w:val="32"/>
          <w:szCs w:val="32"/>
        </w:rPr>
      </w:pPr>
      <w:r>
        <w:rPr>
          <w:rFonts w:ascii="仿宋_GB2312" w:hAnsi="黑体" w:eastAsia="仿宋_GB2312"/>
          <w:color w:val="000000"/>
          <w:sz w:val="32"/>
          <w:szCs w:val="32"/>
        </w:rPr>
        <w:br w:type="page"/>
      </w:r>
    </w:p>
    <w:p>
      <w:pPr>
        <w:widowControl/>
        <w:shd w:val="clear" w:color="auto" w:fill="FFFFFF"/>
        <w:spacing w:line="360" w:lineRule="atLeast"/>
        <w:jc w:val="left"/>
        <w:outlineLvl w:val="1"/>
        <w:rPr>
          <w:rFonts w:ascii="微软雅黑" w:hAnsi="微软雅黑" w:eastAsia="微软雅黑" w:cs="宋体"/>
          <w:b/>
          <w:bCs/>
          <w:color w:val="5A5A5A"/>
          <w:kern w:val="0"/>
          <w:sz w:val="24"/>
          <w:szCs w:val="24"/>
        </w:rPr>
      </w:pPr>
      <w:r>
        <w:rPr>
          <w:rFonts w:hint="eastAsia" w:ascii="仿宋_GB2312" w:hAnsi="微软雅黑" w:eastAsia="仿宋_GB2312" w:cs="宋体"/>
          <w:b/>
          <w:bCs/>
          <w:color w:val="5A5A5A"/>
          <w:kern w:val="0"/>
          <w:sz w:val="24"/>
          <w:szCs w:val="24"/>
        </w:rPr>
        <w:t>附件3</w:t>
      </w:r>
    </w:p>
    <w:p>
      <w:pPr>
        <w:widowControl/>
        <w:shd w:val="clear" w:color="auto" w:fill="FFFFFF"/>
        <w:spacing w:line="360" w:lineRule="atLeast"/>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无重大违法记录声明函、无不良信用记录声明函</w:t>
      </w:r>
    </w:p>
    <w:p>
      <w:pPr>
        <w:widowControl/>
        <w:shd w:val="clear" w:color="auto" w:fill="FFFFFF"/>
        <w:spacing w:line="360" w:lineRule="atLeast"/>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(本声明函将随成交结果一并公告)</w:t>
      </w:r>
    </w:p>
    <w:p>
      <w:pPr>
        <w:widowControl/>
        <w:shd w:val="clear" w:color="auto" w:fill="FFFFFF"/>
        <w:spacing w:line="360" w:lineRule="atLeast"/>
        <w:ind w:firstLine="435"/>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widowControl/>
        <w:shd w:val="clear" w:color="auto" w:fill="FFFFFF"/>
        <w:spacing w:line="360" w:lineRule="atLeast"/>
        <w:ind w:firstLine="480"/>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2、本公司郑重声明，符合下列情形之一：</w:t>
      </w:r>
    </w:p>
    <w:p>
      <w:pPr>
        <w:widowControl/>
        <w:shd w:val="clear" w:color="auto" w:fill="FFFFFF"/>
        <w:spacing w:line="360" w:lineRule="atLeast"/>
        <w:ind w:firstLine="360"/>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（1）谈判日前两年内未被合肥市及其所辖县（市）公共资源交易监督管理局记不良行为记录或记不良行为记录累计未满10分的；</w:t>
      </w:r>
    </w:p>
    <w:p>
      <w:pPr>
        <w:widowControl/>
        <w:shd w:val="clear" w:color="auto" w:fill="FFFFFF"/>
        <w:spacing w:line="360" w:lineRule="atLeast"/>
        <w:ind w:firstLine="360"/>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（2）最近一次被合肥市及其所辖县（市）公共资源交易监督管理局记不良行为记录累计记分达10分（含10分）到15分且公布日距谈判日超过6个月；</w:t>
      </w:r>
    </w:p>
    <w:p>
      <w:pPr>
        <w:widowControl/>
        <w:shd w:val="clear" w:color="auto" w:fill="FFFFFF"/>
        <w:spacing w:line="360" w:lineRule="atLeast"/>
        <w:ind w:firstLine="360"/>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（3）最近一次被合肥市及其所辖县（市）公共资源交易监督管理局记不良行为记录累计记分达15分（含15分）到20分且公布日距谈判日超过12个月；</w:t>
      </w:r>
    </w:p>
    <w:p>
      <w:pPr>
        <w:widowControl/>
        <w:shd w:val="clear" w:color="auto" w:fill="FFFFFF"/>
        <w:spacing w:line="360" w:lineRule="atLeast"/>
        <w:ind w:firstLine="360"/>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（4）最近一次被合肥市及其所辖县（市）公共资源交易监督管理局记不良行为记录累计记分达20分（含20分）及以上且公布日距谈判日超过24个月。</w:t>
      </w:r>
    </w:p>
    <w:p>
      <w:pPr>
        <w:widowControl/>
        <w:shd w:val="clear" w:color="auto" w:fill="FFFFFF"/>
        <w:spacing w:line="360" w:lineRule="atLeast"/>
        <w:ind w:firstLine="435"/>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3、本公司郑重声明，我公司无以下不良信用记录情形：</w:t>
      </w:r>
    </w:p>
    <w:p>
      <w:pPr>
        <w:widowControl/>
        <w:shd w:val="clear" w:color="auto" w:fill="FFFFFF"/>
        <w:spacing w:line="360" w:lineRule="atLeast"/>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（1）公司被人民法院列入失信被执行人；</w:t>
      </w:r>
    </w:p>
    <w:p>
      <w:pPr>
        <w:widowControl/>
        <w:shd w:val="clear" w:color="auto" w:fill="FFFFFF"/>
        <w:spacing w:line="360" w:lineRule="atLeast"/>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（2）公司、法定代表人或拟派项目经理（项目负责人）被人民检察院列入行贿犯罪档案；</w:t>
      </w:r>
    </w:p>
    <w:p>
      <w:pPr>
        <w:widowControl/>
        <w:shd w:val="clear" w:color="auto" w:fill="FFFFFF"/>
        <w:spacing w:line="360" w:lineRule="atLeast"/>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（3）公司被工商行政管理部门列入企业经营异常名录；</w:t>
      </w:r>
    </w:p>
    <w:p>
      <w:pPr>
        <w:widowControl/>
        <w:shd w:val="clear" w:color="auto" w:fill="FFFFFF"/>
        <w:spacing w:line="360" w:lineRule="atLeast"/>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（4）公司被税务部门列入重大税收违法案件当事人名单；</w:t>
      </w:r>
    </w:p>
    <w:p>
      <w:pPr>
        <w:widowControl/>
        <w:shd w:val="clear" w:color="auto" w:fill="FFFFFF"/>
        <w:spacing w:line="360" w:lineRule="atLeast"/>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（5）公司被政府采购监管部门列入政府采购严重违法失信行为记录名单。</w:t>
      </w:r>
    </w:p>
    <w:p>
      <w:pPr>
        <w:widowControl/>
        <w:shd w:val="clear" w:color="auto" w:fill="FFFFFF"/>
        <w:spacing w:line="360" w:lineRule="atLeast"/>
        <w:ind w:firstLine="435"/>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我公司已就上述不良信用行为按照谈判文件中供应商须知前附表规定进行了查询。</w:t>
      </w:r>
      <w:r>
        <w:rPr>
          <w:rFonts w:hint="eastAsia" w:ascii="宋体" w:hAnsi="宋体" w:eastAsia="宋体" w:cs="宋体"/>
          <w:color w:val="5A5A5A"/>
          <w:kern w:val="0"/>
          <w:sz w:val="24"/>
          <w:szCs w:val="24"/>
        </w:rPr>
        <w:t>我公司承诺：合同签订前，若我公司具有不良信用记录情形，贵方可取消我公司成交资格或者不授予合同，所有责任由我公司自行承担。同时，我公司愿意无条件接受监管部门的调查处理。</w:t>
      </w:r>
    </w:p>
    <w:p>
      <w:pPr>
        <w:widowControl/>
        <w:shd w:val="clear" w:color="auto" w:fill="FFFFFF"/>
        <w:spacing w:line="360" w:lineRule="atLeast"/>
        <w:ind w:firstLine="435"/>
        <w:jc w:val="left"/>
        <w:rPr>
          <w:rFonts w:ascii="宋体" w:hAnsi="宋体" w:eastAsia="宋体" w:cs="宋体"/>
          <w:color w:val="5A5A5A"/>
          <w:kern w:val="0"/>
          <w:sz w:val="24"/>
          <w:szCs w:val="24"/>
        </w:rPr>
      </w:pPr>
      <w:r>
        <w:rPr>
          <w:rFonts w:hint="eastAsia" w:ascii="宋体" w:hAnsi="宋体" w:eastAsia="宋体" w:cs="宋体"/>
          <w:color w:val="5A5A5A"/>
          <w:kern w:val="0"/>
          <w:sz w:val="24"/>
          <w:szCs w:val="24"/>
        </w:rPr>
        <w:t>本公司对上述声明的真实性负责。如有虚假，将依法承担相应责任。</w:t>
      </w:r>
    </w:p>
    <w:p>
      <w:pPr>
        <w:widowControl/>
        <w:shd w:val="clear" w:color="auto" w:fill="FFFFFF"/>
        <w:spacing w:line="360" w:lineRule="atLeast"/>
        <w:ind w:firstLine="435"/>
        <w:jc w:val="left"/>
        <w:rPr>
          <w:rFonts w:ascii="微软雅黑" w:hAnsi="微软雅黑" w:eastAsia="微软雅黑" w:cs="宋体"/>
          <w:color w:val="5A5A5A"/>
          <w:kern w:val="0"/>
          <w:sz w:val="24"/>
          <w:szCs w:val="24"/>
        </w:rPr>
      </w:pPr>
    </w:p>
    <w:p>
      <w:pPr>
        <w:widowControl/>
        <w:shd w:val="clear" w:color="auto" w:fill="FFFFFF"/>
        <w:spacing w:line="360" w:lineRule="atLeast"/>
        <w:ind w:firstLine="435"/>
        <w:jc w:val="left"/>
        <w:rPr>
          <w:rFonts w:ascii="宋体" w:hAnsi="宋体" w:eastAsia="宋体" w:cs="宋体"/>
          <w:color w:val="5A5A5A"/>
          <w:kern w:val="0"/>
          <w:sz w:val="24"/>
          <w:szCs w:val="24"/>
          <w:u w:val="single"/>
        </w:rPr>
      </w:pPr>
      <w:r>
        <w:rPr>
          <w:rFonts w:hint="eastAsia" w:ascii="宋体" w:hAnsi="宋体" w:eastAsia="宋体" w:cs="宋体"/>
          <w:color w:val="5A5A5A"/>
          <w:kern w:val="0"/>
          <w:sz w:val="24"/>
          <w:szCs w:val="24"/>
        </w:rPr>
        <w:t xml:space="preserve">供应商公章： </w:t>
      </w:r>
      <w:r>
        <w:rPr>
          <w:rFonts w:ascii="宋体" w:hAnsi="宋体" w:eastAsia="宋体" w:cs="宋体"/>
          <w:color w:val="5A5A5A"/>
          <w:kern w:val="0"/>
          <w:sz w:val="24"/>
          <w:szCs w:val="24"/>
        </w:rPr>
        <w:t xml:space="preserve">                 </w:t>
      </w:r>
      <w:r>
        <w:rPr>
          <w:rFonts w:hint="eastAsia" w:ascii="宋体" w:hAnsi="宋体" w:eastAsia="宋体" w:cs="宋体"/>
          <w:color w:val="5A5A5A"/>
          <w:kern w:val="0"/>
          <w:sz w:val="24"/>
          <w:szCs w:val="24"/>
        </w:rPr>
        <w:t>日期：</w:t>
      </w:r>
      <w:r>
        <w:rPr>
          <w:rFonts w:ascii="宋体" w:hAnsi="宋体" w:eastAsia="宋体" w:cs="宋体"/>
          <w:color w:val="5A5A5A"/>
          <w:kern w:val="0"/>
          <w:sz w:val="24"/>
          <w:szCs w:val="24"/>
          <w:u w:val="single"/>
        </w:rPr>
        <w:t xml:space="preserve">                         </w:t>
      </w:r>
    </w:p>
    <w:p>
      <w:pPr>
        <w:pStyle w:val="12"/>
        <w:tabs>
          <w:tab w:val="left" w:pos="3803"/>
        </w:tabs>
        <w:ind w:firstLine="640"/>
        <w:rPr>
          <w:rFonts w:ascii="仿宋_GB2312" w:hAnsi="黑体" w:eastAsia="仿宋_GB2312"/>
          <w:color w:val="000000"/>
          <w:sz w:val="32"/>
          <w:szCs w:val="32"/>
        </w:rPr>
      </w:pPr>
      <w:r>
        <w:rPr>
          <w:rFonts w:ascii="仿宋_GB2312" w:hAnsi="黑体" w:eastAsia="仿宋_GB2312"/>
          <w:color w:val="000000"/>
          <w:sz w:val="32"/>
          <w:szCs w:val="32"/>
        </w:rPr>
        <w:br w:type="page"/>
      </w:r>
    </w:p>
    <w:p>
      <w:pPr>
        <w:widowControl/>
        <w:shd w:val="clear" w:color="auto" w:fill="FFFFFF"/>
        <w:spacing w:line="360" w:lineRule="atLeast"/>
        <w:jc w:val="left"/>
        <w:outlineLvl w:val="1"/>
        <w:rPr>
          <w:rFonts w:ascii="微软雅黑" w:hAnsi="微软雅黑" w:eastAsia="微软雅黑" w:cs="宋体"/>
          <w:b/>
          <w:bCs/>
          <w:color w:val="5A5A5A"/>
          <w:kern w:val="0"/>
          <w:sz w:val="24"/>
          <w:szCs w:val="24"/>
        </w:rPr>
      </w:pPr>
      <w:r>
        <w:rPr>
          <w:rFonts w:hint="eastAsia" w:ascii="仿宋_GB2312" w:hAnsi="微软雅黑" w:eastAsia="仿宋_GB2312" w:cs="宋体"/>
          <w:b/>
          <w:bCs/>
          <w:color w:val="5A5A5A"/>
          <w:kern w:val="0"/>
          <w:sz w:val="24"/>
          <w:szCs w:val="24"/>
        </w:rPr>
        <w:t>附件4</w:t>
      </w:r>
    </w:p>
    <w:p>
      <w:pPr>
        <w:widowControl/>
        <w:shd w:val="clear" w:color="auto" w:fill="FFFFFF"/>
        <w:spacing w:line="360" w:lineRule="atLeast"/>
        <w:jc w:val="center"/>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服务方案</w:t>
      </w:r>
    </w:p>
    <w:p>
      <w:pPr>
        <w:widowControl/>
        <w:shd w:val="clear" w:color="auto" w:fill="FFFFFF"/>
        <w:spacing w:line="360" w:lineRule="atLeast"/>
        <w:jc w:val="center"/>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（供应商可自行制作格式）</w:t>
      </w:r>
    </w:p>
    <w:p>
      <w:pPr>
        <w:widowControl/>
        <w:shd w:val="clear" w:color="auto" w:fill="FFFFFF"/>
        <w:spacing w:line="360" w:lineRule="atLeast"/>
        <w:jc w:val="center"/>
        <w:rPr>
          <w:rFonts w:ascii="微软雅黑" w:hAnsi="微软雅黑" w:eastAsia="微软雅黑" w:cs="宋体"/>
          <w:color w:val="5A5A5A"/>
          <w:kern w:val="0"/>
          <w:sz w:val="24"/>
          <w:szCs w:val="24"/>
        </w:rPr>
      </w:pPr>
    </w:p>
    <w:p>
      <w:pPr>
        <w:widowControl/>
        <w:shd w:val="clear" w:color="auto" w:fill="FFFFFF"/>
        <w:spacing w:line="360" w:lineRule="atLeast"/>
        <w:jc w:val="center"/>
        <w:rPr>
          <w:rFonts w:ascii="微软雅黑" w:hAnsi="微软雅黑" w:eastAsia="微软雅黑" w:cs="宋体"/>
          <w:color w:val="5A5A5A"/>
          <w:kern w:val="0"/>
          <w:sz w:val="24"/>
          <w:szCs w:val="24"/>
        </w:rPr>
      </w:pPr>
    </w:p>
    <w:p>
      <w:pPr>
        <w:widowControl/>
        <w:shd w:val="clear" w:color="auto" w:fill="FFFFFF"/>
        <w:spacing w:line="360" w:lineRule="atLeast"/>
        <w:jc w:val="center"/>
        <w:rPr>
          <w:rFonts w:ascii="微软雅黑" w:hAnsi="微软雅黑" w:eastAsia="微软雅黑" w:cs="宋体"/>
          <w:color w:val="5A5A5A"/>
          <w:kern w:val="0"/>
          <w:sz w:val="24"/>
          <w:szCs w:val="24"/>
        </w:rPr>
      </w:pPr>
    </w:p>
    <w:p>
      <w:pPr>
        <w:widowControl/>
        <w:shd w:val="clear" w:color="auto" w:fill="FFFFFF"/>
        <w:spacing w:line="360" w:lineRule="atLeast"/>
        <w:jc w:val="center"/>
        <w:rPr>
          <w:rFonts w:ascii="微软雅黑" w:hAnsi="微软雅黑" w:eastAsia="微软雅黑" w:cs="宋体"/>
          <w:color w:val="5A5A5A"/>
          <w:kern w:val="0"/>
          <w:sz w:val="24"/>
          <w:szCs w:val="24"/>
        </w:rPr>
      </w:pPr>
    </w:p>
    <w:p>
      <w:pPr>
        <w:widowControl/>
        <w:shd w:val="clear" w:color="auto" w:fill="FFFFFF"/>
        <w:spacing w:line="360" w:lineRule="atLeast"/>
        <w:jc w:val="left"/>
        <w:outlineLvl w:val="1"/>
        <w:rPr>
          <w:rFonts w:ascii="微软雅黑" w:hAnsi="微软雅黑" w:eastAsia="微软雅黑" w:cs="宋体"/>
          <w:b/>
          <w:bCs/>
          <w:color w:val="5A5A5A"/>
          <w:kern w:val="0"/>
          <w:sz w:val="24"/>
          <w:szCs w:val="24"/>
        </w:rPr>
      </w:pPr>
      <w:r>
        <w:rPr>
          <w:rFonts w:hint="eastAsia" w:ascii="仿宋_GB2312" w:hAnsi="微软雅黑" w:eastAsia="仿宋_GB2312" w:cs="宋体"/>
          <w:b/>
          <w:bCs/>
          <w:color w:val="5A5A5A"/>
          <w:kern w:val="0"/>
          <w:sz w:val="24"/>
          <w:szCs w:val="24"/>
        </w:rPr>
        <w:t>附件5</w:t>
      </w:r>
    </w:p>
    <w:p>
      <w:pPr>
        <w:widowControl/>
        <w:shd w:val="clear" w:color="auto" w:fill="FFFFFF"/>
        <w:spacing w:line="360" w:lineRule="atLeast"/>
        <w:jc w:val="left"/>
        <w:outlineLvl w:val="1"/>
        <w:rPr>
          <w:rFonts w:ascii="微软雅黑" w:hAnsi="微软雅黑" w:eastAsia="微软雅黑" w:cs="宋体"/>
          <w:b/>
          <w:bCs/>
          <w:color w:val="5A5A5A"/>
          <w:kern w:val="0"/>
          <w:sz w:val="24"/>
          <w:szCs w:val="24"/>
        </w:rPr>
      </w:pPr>
      <w:r>
        <w:rPr>
          <w:rFonts w:hint="eastAsia" w:ascii="仿宋_GB2312" w:hAnsi="微软雅黑" w:eastAsia="仿宋_GB2312" w:cs="宋体"/>
          <w:b/>
          <w:bCs/>
          <w:color w:val="5A5A5A"/>
          <w:kern w:val="0"/>
          <w:sz w:val="24"/>
          <w:szCs w:val="24"/>
        </w:rPr>
        <w:t>其他文件</w:t>
      </w:r>
    </w:p>
    <w:p>
      <w:pPr>
        <w:widowControl/>
        <w:shd w:val="clear" w:color="auto" w:fill="FFFFFF"/>
        <w:spacing w:line="360" w:lineRule="atLeast"/>
        <w:ind w:firstLine="480"/>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提供符合谈判邀请（谈判公告）、采购需求及评标办法规定的相关证明文件。</w:t>
      </w:r>
    </w:p>
    <w:p>
      <w:pPr>
        <w:widowControl/>
        <w:shd w:val="clear" w:color="auto" w:fill="FFFFFF"/>
        <w:spacing w:line="360" w:lineRule="atLeast"/>
        <w:ind w:firstLine="480"/>
        <w:jc w:val="left"/>
        <w:rPr>
          <w:rFonts w:ascii="宋体" w:hAnsi="宋体" w:eastAsia="宋体" w:cs="宋体"/>
          <w:b/>
          <w:bCs/>
          <w:color w:val="5A5A5A"/>
          <w:kern w:val="0"/>
          <w:sz w:val="24"/>
          <w:szCs w:val="24"/>
        </w:rPr>
      </w:pPr>
      <w:r>
        <w:rPr>
          <w:rFonts w:hint="eastAsia" w:ascii="宋体" w:hAnsi="宋体" w:eastAsia="宋体" w:cs="宋体"/>
          <w:b/>
          <w:bCs/>
          <w:color w:val="5A5A5A"/>
          <w:kern w:val="0"/>
          <w:sz w:val="24"/>
          <w:szCs w:val="24"/>
        </w:rPr>
        <w:t>1、供应商业绩</w:t>
      </w:r>
    </w:p>
    <w:p>
      <w:pPr>
        <w:widowControl/>
        <w:shd w:val="clear" w:color="auto" w:fill="FFFFFF"/>
        <w:spacing w:line="360" w:lineRule="atLeast"/>
        <w:ind w:left="360" w:firstLine="120"/>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提供证明材料扫描件或影印件</w:t>
      </w:r>
    </w:p>
    <w:p>
      <w:pPr>
        <w:widowControl/>
        <w:shd w:val="clear" w:color="auto" w:fill="FFFFFF"/>
        <w:spacing w:line="360" w:lineRule="atLeast"/>
        <w:ind w:firstLine="480"/>
        <w:jc w:val="left"/>
        <w:rPr>
          <w:rFonts w:ascii="微软雅黑" w:hAnsi="微软雅黑" w:eastAsia="微软雅黑" w:cs="宋体"/>
          <w:color w:val="5A5A5A"/>
          <w:kern w:val="0"/>
          <w:sz w:val="24"/>
          <w:szCs w:val="24"/>
        </w:rPr>
      </w:pPr>
      <w:r>
        <w:rPr>
          <w:rFonts w:hint="eastAsia" w:ascii="宋体" w:hAnsi="宋体" w:eastAsia="宋体" w:cs="宋体"/>
          <w:b/>
          <w:bCs/>
          <w:color w:val="5A5A5A"/>
          <w:kern w:val="0"/>
          <w:sz w:val="24"/>
          <w:szCs w:val="24"/>
        </w:rPr>
        <w:t>2、其他谈判文件要求的证明资料</w:t>
      </w:r>
    </w:p>
    <w:p>
      <w:pPr>
        <w:widowControl/>
        <w:shd w:val="clear" w:color="auto" w:fill="FFFFFF"/>
        <w:spacing w:line="360" w:lineRule="atLeast"/>
        <w:ind w:firstLine="480"/>
        <w:jc w:val="left"/>
        <w:rPr>
          <w:rFonts w:ascii="微软雅黑" w:hAnsi="微软雅黑" w:eastAsia="微软雅黑" w:cs="宋体"/>
          <w:color w:val="5A5A5A"/>
          <w:kern w:val="0"/>
          <w:sz w:val="24"/>
          <w:szCs w:val="24"/>
        </w:rPr>
      </w:pPr>
      <w:r>
        <w:rPr>
          <w:rFonts w:hint="eastAsia" w:ascii="宋体" w:hAnsi="宋体" w:eastAsia="宋体" w:cs="宋体"/>
          <w:color w:val="5A5A5A"/>
          <w:kern w:val="0"/>
          <w:sz w:val="24"/>
          <w:szCs w:val="24"/>
        </w:rPr>
        <w:t>其他谈判文件要求的证明材料</w:t>
      </w:r>
      <w:r>
        <w:rPr>
          <w:rFonts w:hint="eastAsia" w:ascii="宋体" w:hAnsi="宋体" w:eastAsia="宋体" w:cs="宋体"/>
          <w:b/>
          <w:bCs/>
          <w:color w:val="5A5A5A"/>
          <w:kern w:val="0"/>
          <w:sz w:val="24"/>
          <w:szCs w:val="24"/>
        </w:rPr>
        <w:t>，如营业执照、税务登记证等</w:t>
      </w:r>
      <w:r>
        <w:rPr>
          <w:rFonts w:hint="eastAsia" w:ascii="宋体" w:hAnsi="宋体" w:eastAsia="宋体" w:cs="宋体"/>
          <w:color w:val="5A5A5A"/>
          <w:kern w:val="0"/>
          <w:sz w:val="24"/>
          <w:szCs w:val="24"/>
        </w:rPr>
        <w:t>。</w:t>
      </w:r>
    </w:p>
    <w:p>
      <w:pPr>
        <w:pStyle w:val="12"/>
        <w:tabs>
          <w:tab w:val="left" w:pos="3803"/>
        </w:tabs>
        <w:ind w:firstLine="640"/>
        <w:rPr>
          <w:rFonts w:ascii="仿宋_GB2312" w:hAnsi="黑体" w:eastAsia="仿宋_GB2312"/>
          <w:color w:val="000000"/>
          <w:sz w:val="32"/>
          <w:szCs w:val="32"/>
        </w:rPr>
      </w:pPr>
    </w:p>
    <w:p>
      <w:pPr>
        <w:pStyle w:val="12"/>
        <w:ind w:firstLine="640"/>
        <w:rPr>
          <w:rFonts w:ascii="仿宋_GB2312" w:hAnsi="黑体" w:eastAsia="仿宋_GB2312"/>
          <w:color w:val="00000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CF48B6"/>
    <w:multiLevelType w:val="multilevel"/>
    <w:tmpl w:val="0BCF48B6"/>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5D94845"/>
    <w:multiLevelType w:val="multilevel"/>
    <w:tmpl w:val="75D9484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1D65"/>
    <w:rsid w:val="00000C7C"/>
    <w:rsid w:val="00014214"/>
    <w:rsid w:val="0001427E"/>
    <w:rsid w:val="00020851"/>
    <w:rsid w:val="0002210B"/>
    <w:rsid w:val="00024073"/>
    <w:rsid w:val="000243E0"/>
    <w:rsid w:val="0002604D"/>
    <w:rsid w:val="0003239E"/>
    <w:rsid w:val="00036E63"/>
    <w:rsid w:val="000411B7"/>
    <w:rsid w:val="00044220"/>
    <w:rsid w:val="00051B8E"/>
    <w:rsid w:val="00051BDE"/>
    <w:rsid w:val="00053BEF"/>
    <w:rsid w:val="00053E58"/>
    <w:rsid w:val="00055430"/>
    <w:rsid w:val="00056309"/>
    <w:rsid w:val="00056BBD"/>
    <w:rsid w:val="000605ED"/>
    <w:rsid w:val="0006143F"/>
    <w:rsid w:val="00063451"/>
    <w:rsid w:val="0006401D"/>
    <w:rsid w:val="00065BAB"/>
    <w:rsid w:val="00073056"/>
    <w:rsid w:val="00074D17"/>
    <w:rsid w:val="00084FC2"/>
    <w:rsid w:val="00086D67"/>
    <w:rsid w:val="00087121"/>
    <w:rsid w:val="00087422"/>
    <w:rsid w:val="00087EBA"/>
    <w:rsid w:val="00092322"/>
    <w:rsid w:val="00095171"/>
    <w:rsid w:val="000A01D9"/>
    <w:rsid w:val="000A7D4B"/>
    <w:rsid w:val="000B2F9D"/>
    <w:rsid w:val="000B3B76"/>
    <w:rsid w:val="000B4668"/>
    <w:rsid w:val="000B5726"/>
    <w:rsid w:val="000B5EEF"/>
    <w:rsid w:val="000B68AF"/>
    <w:rsid w:val="000B7EE9"/>
    <w:rsid w:val="000C2156"/>
    <w:rsid w:val="000C3165"/>
    <w:rsid w:val="000E096D"/>
    <w:rsid w:val="000E4444"/>
    <w:rsid w:val="000E5F5D"/>
    <w:rsid w:val="000E774D"/>
    <w:rsid w:val="000E7D60"/>
    <w:rsid w:val="00103BD6"/>
    <w:rsid w:val="00107FD3"/>
    <w:rsid w:val="00122B1D"/>
    <w:rsid w:val="00123C3C"/>
    <w:rsid w:val="00125516"/>
    <w:rsid w:val="00130C26"/>
    <w:rsid w:val="00130D86"/>
    <w:rsid w:val="001325AB"/>
    <w:rsid w:val="00136003"/>
    <w:rsid w:val="00140053"/>
    <w:rsid w:val="00143267"/>
    <w:rsid w:val="00144081"/>
    <w:rsid w:val="00145CDD"/>
    <w:rsid w:val="0015153A"/>
    <w:rsid w:val="00151865"/>
    <w:rsid w:val="001543D0"/>
    <w:rsid w:val="00163E2E"/>
    <w:rsid w:val="00165140"/>
    <w:rsid w:val="0018149F"/>
    <w:rsid w:val="00186C36"/>
    <w:rsid w:val="00191647"/>
    <w:rsid w:val="001971B7"/>
    <w:rsid w:val="001974B1"/>
    <w:rsid w:val="001A58FD"/>
    <w:rsid w:val="001A5C28"/>
    <w:rsid w:val="001A5C64"/>
    <w:rsid w:val="001A7859"/>
    <w:rsid w:val="001B0971"/>
    <w:rsid w:val="001B102D"/>
    <w:rsid w:val="001B27EE"/>
    <w:rsid w:val="001B63B8"/>
    <w:rsid w:val="001C218C"/>
    <w:rsid w:val="001C22AB"/>
    <w:rsid w:val="001C3037"/>
    <w:rsid w:val="001C5AF3"/>
    <w:rsid w:val="001C69CE"/>
    <w:rsid w:val="001D0BE2"/>
    <w:rsid w:val="001E1168"/>
    <w:rsid w:val="001E2C3F"/>
    <w:rsid w:val="001E5071"/>
    <w:rsid w:val="001E6ACD"/>
    <w:rsid w:val="001E7663"/>
    <w:rsid w:val="001F0C99"/>
    <w:rsid w:val="001F22D1"/>
    <w:rsid w:val="001F300E"/>
    <w:rsid w:val="001F6656"/>
    <w:rsid w:val="001F7265"/>
    <w:rsid w:val="001F7DE2"/>
    <w:rsid w:val="00201059"/>
    <w:rsid w:val="00202E5E"/>
    <w:rsid w:val="00203209"/>
    <w:rsid w:val="00215A5F"/>
    <w:rsid w:val="00220065"/>
    <w:rsid w:val="00222237"/>
    <w:rsid w:val="00223B56"/>
    <w:rsid w:val="0022400E"/>
    <w:rsid w:val="002243BA"/>
    <w:rsid w:val="00224BF0"/>
    <w:rsid w:val="00225D55"/>
    <w:rsid w:val="00226022"/>
    <w:rsid w:val="00226AA3"/>
    <w:rsid w:val="00231D8A"/>
    <w:rsid w:val="002400CA"/>
    <w:rsid w:val="00241A2C"/>
    <w:rsid w:val="00246689"/>
    <w:rsid w:val="002516B1"/>
    <w:rsid w:val="00251923"/>
    <w:rsid w:val="00252A4E"/>
    <w:rsid w:val="00252E4E"/>
    <w:rsid w:val="002566AC"/>
    <w:rsid w:val="00257C60"/>
    <w:rsid w:val="00262417"/>
    <w:rsid w:val="0027021A"/>
    <w:rsid w:val="002704C8"/>
    <w:rsid w:val="002705D1"/>
    <w:rsid w:val="0027096C"/>
    <w:rsid w:val="002816B6"/>
    <w:rsid w:val="00283229"/>
    <w:rsid w:val="002B0EE7"/>
    <w:rsid w:val="002B419F"/>
    <w:rsid w:val="002C04C6"/>
    <w:rsid w:val="002C04DA"/>
    <w:rsid w:val="002C3008"/>
    <w:rsid w:val="002C3115"/>
    <w:rsid w:val="002C45EB"/>
    <w:rsid w:val="002C6B68"/>
    <w:rsid w:val="002C7B57"/>
    <w:rsid w:val="002D1DFD"/>
    <w:rsid w:val="002D54D2"/>
    <w:rsid w:val="002D5FBC"/>
    <w:rsid w:val="002D624D"/>
    <w:rsid w:val="002E1EFC"/>
    <w:rsid w:val="002E59BC"/>
    <w:rsid w:val="002E6ADC"/>
    <w:rsid w:val="002F2875"/>
    <w:rsid w:val="002F3975"/>
    <w:rsid w:val="002F3E36"/>
    <w:rsid w:val="002F417C"/>
    <w:rsid w:val="002F5DE6"/>
    <w:rsid w:val="002F7F3B"/>
    <w:rsid w:val="003017E9"/>
    <w:rsid w:val="003114F0"/>
    <w:rsid w:val="00311506"/>
    <w:rsid w:val="00311C01"/>
    <w:rsid w:val="003126AA"/>
    <w:rsid w:val="003144DC"/>
    <w:rsid w:val="00317FBA"/>
    <w:rsid w:val="00320C0E"/>
    <w:rsid w:val="00322011"/>
    <w:rsid w:val="00330B49"/>
    <w:rsid w:val="00331D6B"/>
    <w:rsid w:val="00332DF9"/>
    <w:rsid w:val="00333715"/>
    <w:rsid w:val="003341B3"/>
    <w:rsid w:val="003368CF"/>
    <w:rsid w:val="00341BC2"/>
    <w:rsid w:val="00344AE1"/>
    <w:rsid w:val="00344ECA"/>
    <w:rsid w:val="00347E6C"/>
    <w:rsid w:val="00353758"/>
    <w:rsid w:val="00353AAF"/>
    <w:rsid w:val="003553D2"/>
    <w:rsid w:val="00356CAA"/>
    <w:rsid w:val="00357915"/>
    <w:rsid w:val="003625E8"/>
    <w:rsid w:val="0036599C"/>
    <w:rsid w:val="00381491"/>
    <w:rsid w:val="00381E6A"/>
    <w:rsid w:val="00385B98"/>
    <w:rsid w:val="00386DA7"/>
    <w:rsid w:val="0039408B"/>
    <w:rsid w:val="003A5A9D"/>
    <w:rsid w:val="003A6238"/>
    <w:rsid w:val="003A67E5"/>
    <w:rsid w:val="003B2243"/>
    <w:rsid w:val="003B6E9C"/>
    <w:rsid w:val="003B72B7"/>
    <w:rsid w:val="003B7CAF"/>
    <w:rsid w:val="003D0B96"/>
    <w:rsid w:val="003D2222"/>
    <w:rsid w:val="003D415D"/>
    <w:rsid w:val="003D4229"/>
    <w:rsid w:val="003E5E27"/>
    <w:rsid w:val="003E76D3"/>
    <w:rsid w:val="003F392B"/>
    <w:rsid w:val="003F394F"/>
    <w:rsid w:val="003F499D"/>
    <w:rsid w:val="003F4CF9"/>
    <w:rsid w:val="003F4D8C"/>
    <w:rsid w:val="003F53E9"/>
    <w:rsid w:val="003F6EDE"/>
    <w:rsid w:val="004005F9"/>
    <w:rsid w:val="00400BCE"/>
    <w:rsid w:val="00401DD8"/>
    <w:rsid w:val="00401EE3"/>
    <w:rsid w:val="0040430B"/>
    <w:rsid w:val="00405F2A"/>
    <w:rsid w:val="004115A0"/>
    <w:rsid w:val="004137AB"/>
    <w:rsid w:val="00414BFD"/>
    <w:rsid w:val="00421967"/>
    <w:rsid w:val="00426666"/>
    <w:rsid w:val="004327A7"/>
    <w:rsid w:val="00441499"/>
    <w:rsid w:val="00446E3E"/>
    <w:rsid w:val="00450661"/>
    <w:rsid w:val="00460881"/>
    <w:rsid w:val="00463DEC"/>
    <w:rsid w:val="00467CBE"/>
    <w:rsid w:val="00470136"/>
    <w:rsid w:val="00474B04"/>
    <w:rsid w:val="00476870"/>
    <w:rsid w:val="00476FCD"/>
    <w:rsid w:val="00477AEE"/>
    <w:rsid w:val="00480D56"/>
    <w:rsid w:val="00483009"/>
    <w:rsid w:val="004965B6"/>
    <w:rsid w:val="004973C2"/>
    <w:rsid w:val="004974D4"/>
    <w:rsid w:val="004B50C1"/>
    <w:rsid w:val="004B5C63"/>
    <w:rsid w:val="004C5A8F"/>
    <w:rsid w:val="004C6A99"/>
    <w:rsid w:val="004C6C95"/>
    <w:rsid w:val="004D11A2"/>
    <w:rsid w:val="004D1673"/>
    <w:rsid w:val="004D1EF9"/>
    <w:rsid w:val="004D383A"/>
    <w:rsid w:val="004D4339"/>
    <w:rsid w:val="004D46E0"/>
    <w:rsid w:val="004E04CA"/>
    <w:rsid w:val="004E0821"/>
    <w:rsid w:val="004F1AA0"/>
    <w:rsid w:val="004F38F9"/>
    <w:rsid w:val="004F722E"/>
    <w:rsid w:val="00503749"/>
    <w:rsid w:val="0050755A"/>
    <w:rsid w:val="00507E72"/>
    <w:rsid w:val="00513D7C"/>
    <w:rsid w:val="00514953"/>
    <w:rsid w:val="005215D9"/>
    <w:rsid w:val="005222CE"/>
    <w:rsid w:val="00522E94"/>
    <w:rsid w:val="00525554"/>
    <w:rsid w:val="00525800"/>
    <w:rsid w:val="00525B5C"/>
    <w:rsid w:val="005275F7"/>
    <w:rsid w:val="0053088E"/>
    <w:rsid w:val="00530BA7"/>
    <w:rsid w:val="005341A2"/>
    <w:rsid w:val="00540461"/>
    <w:rsid w:val="00541AD5"/>
    <w:rsid w:val="00542BC5"/>
    <w:rsid w:val="00544D0C"/>
    <w:rsid w:val="005460AA"/>
    <w:rsid w:val="00546862"/>
    <w:rsid w:val="00547604"/>
    <w:rsid w:val="00551145"/>
    <w:rsid w:val="00552030"/>
    <w:rsid w:val="00555479"/>
    <w:rsid w:val="005569B3"/>
    <w:rsid w:val="00557583"/>
    <w:rsid w:val="00564E1A"/>
    <w:rsid w:val="00565D97"/>
    <w:rsid w:val="005701ED"/>
    <w:rsid w:val="00575188"/>
    <w:rsid w:val="00575791"/>
    <w:rsid w:val="0058204A"/>
    <w:rsid w:val="0058369A"/>
    <w:rsid w:val="00585164"/>
    <w:rsid w:val="00585A49"/>
    <w:rsid w:val="005969CA"/>
    <w:rsid w:val="005976AF"/>
    <w:rsid w:val="005A01D3"/>
    <w:rsid w:val="005A07CF"/>
    <w:rsid w:val="005A0D00"/>
    <w:rsid w:val="005A2D3B"/>
    <w:rsid w:val="005A31F5"/>
    <w:rsid w:val="005A4B14"/>
    <w:rsid w:val="005A69BB"/>
    <w:rsid w:val="005B1190"/>
    <w:rsid w:val="005B12FF"/>
    <w:rsid w:val="005B3E6E"/>
    <w:rsid w:val="005B6DBE"/>
    <w:rsid w:val="005B77F4"/>
    <w:rsid w:val="005C3926"/>
    <w:rsid w:val="005C5774"/>
    <w:rsid w:val="005D07A6"/>
    <w:rsid w:val="005D2418"/>
    <w:rsid w:val="005D35F0"/>
    <w:rsid w:val="005D65DD"/>
    <w:rsid w:val="005D6E3B"/>
    <w:rsid w:val="005E045A"/>
    <w:rsid w:val="005E1CD2"/>
    <w:rsid w:val="005E2C0C"/>
    <w:rsid w:val="005E677E"/>
    <w:rsid w:val="005E7383"/>
    <w:rsid w:val="005F09D1"/>
    <w:rsid w:val="005F111E"/>
    <w:rsid w:val="005F2AF7"/>
    <w:rsid w:val="005F4288"/>
    <w:rsid w:val="005F4FE9"/>
    <w:rsid w:val="005F55EF"/>
    <w:rsid w:val="005F7498"/>
    <w:rsid w:val="005F7DD2"/>
    <w:rsid w:val="00602E64"/>
    <w:rsid w:val="00603359"/>
    <w:rsid w:val="00603A82"/>
    <w:rsid w:val="00607814"/>
    <w:rsid w:val="00611696"/>
    <w:rsid w:val="00616180"/>
    <w:rsid w:val="00620306"/>
    <w:rsid w:val="0062127F"/>
    <w:rsid w:val="00621C49"/>
    <w:rsid w:val="00622C54"/>
    <w:rsid w:val="00624A24"/>
    <w:rsid w:val="00625F84"/>
    <w:rsid w:val="006260D5"/>
    <w:rsid w:val="006272E6"/>
    <w:rsid w:val="006305CF"/>
    <w:rsid w:val="0063506D"/>
    <w:rsid w:val="006422CA"/>
    <w:rsid w:val="00642964"/>
    <w:rsid w:val="00642FD3"/>
    <w:rsid w:val="00660DF8"/>
    <w:rsid w:val="00663483"/>
    <w:rsid w:val="006648E5"/>
    <w:rsid w:val="00670C7A"/>
    <w:rsid w:val="00672D86"/>
    <w:rsid w:val="00672F3A"/>
    <w:rsid w:val="006730DA"/>
    <w:rsid w:val="006740C2"/>
    <w:rsid w:val="00674152"/>
    <w:rsid w:val="00681292"/>
    <w:rsid w:val="00687111"/>
    <w:rsid w:val="00687E20"/>
    <w:rsid w:val="00690722"/>
    <w:rsid w:val="00690F86"/>
    <w:rsid w:val="00692CF4"/>
    <w:rsid w:val="00694F06"/>
    <w:rsid w:val="006A0B84"/>
    <w:rsid w:val="006A302F"/>
    <w:rsid w:val="006A7901"/>
    <w:rsid w:val="006A7CF2"/>
    <w:rsid w:val="006B0299"/>
    <w:rsid w:val="006B6D4E"/>
    <w:rsid w:val="006D0BB9"/>
    <w:rsid w:val="006D315B"/>
    <w:rsid w:val="006D4240"/>
    <w:rsid w:val="006E1902"/>
    <w:rsid w:val="006E2BF9"/>
    <w:rsid w:val="006E3662"/>
    <w:rsid w:val="006E3B16"/>
    <w:rsid w:val="006E4773"/>
    <w:rsid w:val="006F197A"/>
    <w:rsid w:val="006F23F3"/>
    <w:rsid w:val="006F4C42"/>
    <w:rsid w:val="006F4F6B"/>
    <w:rsid w:val="006F649E"/>
    <w:rsid w:val="007003CA"/>
    <w:rsid w:val="0070093D"/>
    <w:rsid w:val="00704342"/>
    <w:rsid w:val="00707481"/>
    <w:rsid w:val="00717434"/>
    <w:rsid w:val="007257FA"/>
    <w:rsid w:val="00726D85"/>
    <w:rsid w:val="00734A39"/>
    <w:rsid w:val="00735ECE"/>
    <w:rsid w:val="00737922"/>
    <w:rsid w:val="0074109B"/>
    <w:rsid w:val="00743245"/>
    <w:rsid w:val="00745402"/>
    <w:rsid w:val="00751E92"/>
    <w:rsid w:val="00752E20"/>
    <w:rsid w:val="00755245"/>
    <w:rsid w:val="00757C86"/>
    <w:rsid w:val="007606F6"/>
    <w:rsid w:val="0076494B"/>
    <w:rsid w:val="00771E42"/>
    <w:rsid w:val="0077296B"/>
    <w:rsid w:val="00772CB2"/>
    <w:rsid w:val="00774062"/>
    <w:rsid w:val="00776D4E"/>
    <w:rsid w:val="007774CE"/>
    <w:rsid w:val="00777DE1"/>
    <w:rsid w:val="007803E1"/>
    <w:rsid w:val="0078146D"/>
    <w:rsid w:val="00784F3B"/>
    <w:rsid w:val="0078554F"/>
    <w:rsid w:val="00787E96"/>
    <w:rsid w:val="00790761"/>
    <w:rsid w:val="00793593"/>
    <w:rsid w:val="007A35FA"/>
    <w:rsid w:val="007A64DC"/>
    <w:rsid w:val="007A6F6C"/>
    <w:rsid w:val="007B3197"/>
    <w:rsid w:val="007B44E5"/>
    <w:rsid w:val="007B48EB"/>
    <w:rsid w:val="007B4C59"/>
    <w:rsid w:val="007C0CFF"/>
    <w:rsid w:val="007C1F96"/>
    <w:rsid w:val="007C2717"/>
    <w:rsid w:val="007C3F8D"/>
    <w:rsid w:val="007C5085"/>
    <w:rsid w:val="007D09BE"/>
    <w:rsid w:val="007D1926"/>
    <w:rsid w:val="007D76AB"/>
    <w:rsid w:val="007E309B"/>
    <w:rsid w:val="007E32C7"/>
    <w:rsid w:val="007E7AE4"/>
    <w:rsid w:val="007E7AF7"/>
    <w:rsid w:val="007F1B7E"/>
    <w:rsid w:val="007F4AFE"/>
    <w:rsid w:val="00801DF8"/>
    <w:rsid w:val="008105E2"/>
    <w:rsid w:val="00813C4E"/>
    <w:rsid w:val="0081480E"/>
    <w:rsid w:val="00816BDC"/>
    <w:rsid w:val="00823055"/>
    <w:rsid w:val="00823D93"/>
    <w:rsid w:val="0083157E"/>
    <w:rsid w:val="00831FF3"/>
    <w:rsid w:val="00833F4E"/>
    <w:rsid w:val="008349C2"/>
    <w:rsid w:val="0084462A"/>
    <w:rsid w:val="00851777"/>
    <w:rsid w:val="00855E8E"/>
    <w:rsid w:val="0085634C"/>
    <w:rsid w:val="008662A2"/>
    <w:rsid w:val="00872824"/>
    <w:rsid w:val="00883BEA"/>
    <w:rsid w:val="00887BE5"/>
    <w:rsid w:val="00892AB1"/>
    <w:rsid w:val="008962AC"/>
    <w:rsid w:val="008962BD"/>
    <w:rsid w:val="008965ED"/>
    <w:rsid w:val="008A0C61"/>
    <w:rsid w:val="008A1F36"/>
    <w:rsid w:val="008A7940"/>
    <w:rsid w:val="008B2DDF"/>
    <w:rsid w:val="008B3EDA"/>
    <w:rsid w:val="008B482F"/>
    <w:rsid w:val="008B5F4F"/>
    <w:rsid w:val="008B70E0"/>
    <w:rsid w:val="008C1677"/>
    <w:rsid w:val="008C1FD8"/>
    <w:rsid w:val="008C6B56"/>
    <w:rsid w:val="008D0365"/>
    <w:rsid w:val="008D0A16"/>
    <w:rsid w:val="008D4B69"/>
    <w:rsid w:val="008D51C2"/>
    <w:rsid w:val="008D7A14"/>
    <w:rsid w:val="008E0048"/>
    <w:rsid w:val="008E11E8"/>
    <w:rsid w:val="008E171A"/>
    <w:rsid w:val="008E43CB"/>
    <w:rsid w:val="008F2411"/>
    <w:rsid w:val="008F2ABC"/>
    <w:rsid w:val="008F770A"/>
    <w:rsid w:val="009002BE"/>
    <w:rsid w:val="009003AF"/>
    <w:rsid w:val="009256F8"/>
    <w:rsid w:val="00937FBB"/>
    <w:rsid w:val="009405CE"/>
    <w:rsid w:val="00942209"/>
    <w:rsid w:val="009433BB"/>
    <w:rsid w:val="009450D5"/>
    <w:rsid w:val="009451F4"/>
    <w:rsid w:val="009453B5"/>
    <w:rsid w:val="00946A99"/>
    <w:rsid w:val="00950055"/>
    <w:rsid w:val="00951345"/>
    <w:rsid w:val="0095499E"/>
    <w:rsid w:val="009554CA"/>
    <w:rsid w:val="00960979"/>
    <w:rsid w:val="00964C98"/>
    <w:rsid w:val="009701D8"/>
    <w:rsid w:val="00983735"/>
    <w:rsid w:val="00984119"/>
    <w:rsid w:val="00986B38"/>
    <w:rsid w:val="009921AD"/>
    <w:rsid w:val="00993B56"/>
    <w:rsid w:val="009952F6"/>
    <w:rsid w:val="00997BF9"/>
    <w:rsid w:val="009A0860"/>
    <w:rsid w:val="009A12BE"/>
    <w:rsid w:val="009A6935"/>
    <w:rsid w:val="009B3506"/>
    <w:rsid w:val="009B4FEE"/>
    <w:rsid w:val="009B5586"/>
    <w:rsid w:val="009B7EF2"/>
    <w:rsid w:val="009C1AD3"/>
    <w:rsid w:val="009C33E6"/>
    <w:rsid w:val="009C3A4A"/>
    <w:rsid w:val="009C47FC"/>
    <w:rsid w:val="009C6255"/>
    <w:rsid w:val="009E0922"/>
    <w:rsid w:val="009E3851"/>
    <w:rsid w:val="009E42EE"/>
    <w:rsid w:val="009E5A69"/>
    <w:rsid w:val="009E783D"/>
    <w:rsid w:val="00A00355"/>
    <w:rsid w:val="00A0075D"/>
    <w:rsid w:val="00A038F1"/>
    <w:rsid w:val="00A111F2"/>
    <w:rsid w:val="00A14D47"/>
    <w:rsid w:val="00A21345"/>
    <w:rsid w:val="00A21D15"/>
    <w:rsid w:val="00A2556B"/>
    <w:rsid w:val="00A277D1"/>
    <w:rsid w:val="00A325C8"/>
    <w:rsid w:val="00A360EF"/>
    <w:rsid w:val="00A401B2"/>
    <w:rsid w:val="00A40857"/>
    <w:rsid w:val="00A44B2E"/>
    <w:rsid w:val="00A45D17"/>
    <w:rsid w:val="00A509DD"/>
    <w:rsid w:val="00A53434"/>
    <w:rsid w:val="00A56810"/>
    <w:rsid w:val="00A57FA6"/>
    <w:rsid w:val="00A63643"/>
    <w:rsid w:val="00A63E6A"/>
    <w:rsid w:val="00A64FF4"/>
    <w:rsid w:val="00A70BCA"/>
    <w:rsid w:val="00A71F95"/>
    <w:rsid w:val="00A725D0"/>
    <w:rsid w:val="00A72BBE"/>
    <w:rsid w:val="00A73DED"/>
    <w:rsid w:val="00A825F2"/>
    <w:rsid w:val="00A909F5"/>
    <w:rsid w:val="00A9327C"/>
    <w:rsid w:val="00A93EDE"/>
    <w:rsid w:val="00A940A3"/>
    <w:rsid w:val="00A9591C"/>
    <w:rsid w:val="00A96619"/>
    <w:rsid w:val="00A96AEE"/>
    <w:rsid w:val="00AA6F62"/>
    <w:rsid w:val="00AA729A"/>
    <w:rsid w:val="00AB192A"/>
    <w:rsid w:val="00AB4001"/>
    <w:rsid w:val="00AB42E9"/>
    <w:rsid w:val="00AB7A23"/>
    <w:rsid w:val="00AC03A3"/>
    <w:rsid w:val="00AC09C2"/>
    <w:rsid w:val="00AC4CA6"/>
    <w:rsid w:val="00AC5B82"/>
    <w:rsid w:val="00AC638D"/>
    <w:rsid w:val="00AC6C76"/>
    <w:rsid w:val="00AC7407"/>
    <w:rsid w:val="00AC789A"/>
    <w:rsid w:val="00AD19EF"/>
    <w:rsid w:val="00AD2114"/>
    <w:rsid w:val="00AE24D5"/>
    <w:rsid w:val="00AE2815"/>
    <w:rsid w:val="00AE48A4"/>
    <w:rsid w:val="00AF3A17"/>
    <w:rsid w:val="00AF536A"/>
    <w:rsid w:val="00AF7431"/>
    <w:rsid w:val="00B029BF"/>
    <w:rsid w:val="00B04848"/>
    <w:rsid w:val="00B10586"/>
    <w:rsid w:val="00B10FD7"/>
    <w:rsid w:val="00B13A02"/>
    <w:rsid w:val="00B14DD2"/>
    <w:rsid w:val="00B21630"/>
    <w:rsid w:val="00B233DC"/>
    <w:rsid w:val="00B243A4"/>
    <w:rsid w:val="00B26611"/>
    <w:rsid w:val="00B3068A"/>
    <w:rsid w:val="00B30887"/>
    <w:rsid w:val="00B30A23"/>
    <w:rsid w:val="00B34038"/>
    <w:rsid w:val="00B3406E"/>
    <w:rsid w:val="00B40DB7"/>
    <w:rsid w:val="00B45B3C"/>
    <w:rsid w:val="00B47C06"/>
    <w:rsid w:val="00B47CB8"/>
    <w:rsid w:val="00B51CB0"/>
    <w:rsid w:val="00B565BA"/>
    <w:rsid w:val="00B60BA0"/>
    <w:rsid w:val="00B6412A"/>
    <w:rsid w:val="00B646B3"/>
    <w:rsid w:val="00B672FB"/>
    <w:rsid w:val="00B70622"/>
    <w:rsid w:val="00B7406D"/>
    <w:rsid w:val="00B75713"/>
    <w:rsid w:val="00B759B7"/>
    <w:rsid w:val="00B76FD5"/>
    <w:rsid w:val="00B7794C"/>
    <w:rsid w:val="00B77A8F"/>
    <w:rsid w:val="00B77DF8"/>
    <w:rsid w:val="00B867C6"/>
    <w:rsid w:val="00B92FB4"/>
    <w:rsid w:val="00B935E7"/>
    <w:rsid w:val="00BA1602"/>
    <w:rsid w:val="00BA1F6E"/>
    <w:rsid w:val="00BA4DAD"/>
    <w:rsid w:val="00BA6F50"/>
    <w:rsid w:val="00BA7C6A"/>
    <w:rsid w:val="00BB2B42"/>
    <w:rsid w:val="00BC10DB"/>
    <w:rsid w:val="00BC2159"/>
    <w:rsid w:val="00BC25B4"/>
    <w:rsid w:val="00BD1D65"/>
    <w:rsid w:val="00BD3321"/>
    <w:rsid w:val="00BD637A"/>
    <w:rsid w:val="00BD6450"/>
    <w:rsid w:val="00BE0977"/>
    <w:rsid w:val="00BE3584"/>
    <w:rsid w:val="00BE3AEE"/>
    <w:rsid w:val="00BE3E08"/>
    <w:rsid w:val="00BE45A9"/>
    <w:rsid w:val="00BE6091"/>
    <w:rsid w:val="00BF0558"/>
    <w:rsid w:val="00BF2B30"/>
    <w:rsid w:val="00BF6210"/>
    <w:rsid w:val="00C012AE"/>
    <w:rsid w:val="00C035FB"/>
    <w:rsid w:val="00C04F1E"/>
    <w:rsid w:val="00C06C0A"/>
    <w:rsid w:val="00C16143"/>
    <w:rsid w:val="00C16E7F"/>
    <w:rsid w:val="00C20449"/>
    <w:rsid w:val="00C26520"/>
    <w:rsid w:val="00C31BFD"/>
    <w:rsid w:val="00C354A6"/>
    <w:rsid w:val="00C3717E"/>
    <w:rsid w:val="00C37B19"/>
    <w:rsid w:val="00C37F4C"/>
    <w:rsid w:val="00C41879"/>
    <w:rsid w:val="00C41CD1"/>
    <w:rsid w:val="00C451FF"/>
    <w:rsid w:val="00C504A7"/>
    <w:rsid w:val="00C5081D"/>
    <w:rsid w:val="00C62C16"/>
    <w:rsid w:val="00C653FE"/>
    <w:rsid w:val="00C65DBB"/>
    <w:rsid w:val="00C65E24"/>
    <w:rsid w:val="00C7031B"/>
    <w:rsid w:val="00C7522D"/>
    <w:rsid w:val="00C75CB4"/>
    <w:rsid w:val="00C81175"/>
    <w:rsid w:val="00C83A89"/>
    <w:rsid w:val="00C91084"/>
    <w:rsid w:val="00C92BDE"/>
    <w:rsid w:val="00C939F7"/>
    <w:rsid w:val="00C9521A"/>
    <w:rsid w:val="00CA3827"/>
    <w:rsid w:val="00CA5CD1"/>
    <w:rsid w:val="00CB19EA"/>
    <w:rsid w:val="00CB3106"/>
    <w:rsid w:val="00CB3EC4"/>
    <w:rsid w:val="00CB46B9"/>
    <w:rsid w:val="00CB7D66"/>
    <w:rsid w:val="00CC1F0C"/>
    <w:rsid w:val="00CC2EC8"/>
    <w:rsid w:val="00CC3E1A"/>
    <w:rsid w:val="00CC455D"/>
    <w:rsid w:val="00CC4CB7"/>
    <w:rsid w:val="00CC6570"/>
    <w:rsid w:val="00CD0DA8"/>
    <w:rsid w:val="00CD1CE9"/>
    <w:rsid w:val="00CD47F8"/>
    <w:rsid w:val="00CE16EE"/>
    <w:rsid w:val="00CE3670"/>
    <w:rsid w:val="00CE4F95"/>
    <w:rsid w:val="00CE7E84"/>
    <w:rsid w:val="00CE7EF7"/>
    <w:rsid w:val="00CF0670"/>
    <w:rsid w:val="00CF2574"/>
    <w:rsid w:val="00CF4E71"/>
    <w:rsid w:val="00D0022B"/>
    <w:rsid w:val="00D07D12"/>
    <w:rsid w:val="00D103A3"/>
    <w:rsid w:val="00D10ED1"/>
    <w:rsid w:val="00D113E8"/>
    <w:rsid w:val="00D11705"/>
    <w:rsid w:val="00D1290C"/>
    <w:rsid w:val="00D131A3"/>
    <w:rsid w:val="00D211FF"/>
    <w:rsid w:val="00D24084"/>
    <w:rsid w:val="00D27405"/>
    <w:rsid w:val="00D2766B"/>
    <w:rsid w:val="00D27997"/>
    <w:rsid w:val="00D3414E"/>
    <w:rsid w:val="00D37504"/>
    <w:rsid w:val="00D376BE"/>
    <w:rsid w:val="00D426A9"/>
    <w:rsid w:val="00D436E1"/>
    <w:rsid w:val="00D46249"/>
    <w:rsid w:val="00D47967"/>
    <w:rsid w:val="00D54ADA"/>
    <w:rsid w:val="00D570B4"/>
    <w:rsid w:val="00D60E72"/>
    <w:rsid w:val="00D665C3"/>
    <w:rsid w:val="00D722E4"/>
    <w:rsid w:val="00D73E66"/>
    <w:rsid w:val="00D740E0"/>
    <w:rsid w:val="00D7425B"/>
    <w:rsid w:val="00D7463F"/>
    <w:rsid w:val="00D7597D"/>
    <w:rsid w:val="00D779AE"/>
    <w:rsid w:val="00D82B26"/>
    <w:rsid w:val="00D82DAB"/>
    <w:rsid w:val="00D9720C"/>
    <w:rsid w:val="00DA1CAC"/>
    <w:rsid w:val="00DA30DC"/>
    <w:rsid w:val="00DA4A8F"/>
    <w:rsid w:val="00DB295B"/>
    <w:rsid w:val="00DB3336"/>
    <w:rsid w:val="00DB364C"/>
    <w:rsid w:val="00DB4A94"/>
    <w:rsid w:val="00DB523E"/>
    <w:rsid w:val="00DB6830"/>
    <w:rsid w:val="00DC1747"/>
    <w:rsid w:val="00DC2EAE"/>
    <w:rsid w:val="00DC631B"/>
    <w:rsid w:val="00DC7DFD"/>
    <w:rsid w:val="00DD0169"/>
    <w:rsid w:val="00DD47AF"/>
    <w:rsid w:val="00DE1FAA"/>
    <w:rsid w:val="00DE32E5"/>
    <w:rsid w:val="00DE4B1E"/>
    <w:rsid w:val="00DE6CAB"/>
    <w:rsid w:val="00DF488E"/>
    <w:rsid w:val="00DF5267"/>
    <w:rsid w:val="00DF67B8"/>
    <w:rsid w:val="00E017B3"/>
    <w:rsid w:val="00E038FD"/>
    <w:rsid w:val="00E03CFD"/>
    <w:rsid w:val="00E103D8"/>
    <w:rsid w:val="00E1354A"/>
    <w:rsid w:val="00E14837"/>
    <w:rsid w:val="00E163AA"/>
    <w:rsid w:val="00E16B0A"/>
    <w:rsid w:val="00E23080"/>
    <w:rsid w:val="00E25491"/>
    <w:rsid w:val="00E45488"/>
    <w:rsid w:val="00E46121"/>
    <w:rsid w:val="00E47674"/>
    <w:rsid w:val="00E50233"/>
    <w:rsid w:val="00E5164A"/>
    <w:rsid w:val="00E53750"/>
    <w:rsid w:val="00E56794"/>
    <w:rsid w:val="00E56A1E"/>
    <w:rsid w:val="00E64261"/>
    <w:rsid w:val="00E704F5"/>
    <w:rsid w:val="00E710D1"/>
    <w:rsid w:val="00E72ACC"/>
    <w:rsid w:val="00E74530"/>
    <w:rsid w:val="00E770E1"/>
    <w:rsid w:val="00E83B90"/>
    <w:rsid w:val="00E909D7"/>
    <w:rsid w:val="00E93666"/>
    <w:rsid w:val="00E956CB"/>
    <w:rsid w:val="00E95A0D"/>
    <w:rsid w:val="00EA53A7"/>
    <w:rsid w:val="00EA7431"/>
    <w:rsid w:val="00EA7A25"/>
    <w:rsid w:val="00EB3F55"/>
    <w:rsid w:val="00EB5AEC"/>
    <w:rsid w:val="00EB7C5C"/>
    <w:rsid w:val="00EC102C"/>
    <w:rsid w:val="00EC4322"/>
    <w:rsid w:val="00EC5D4D"/>
    <w:rsid w:val="00EC69E2"/>
    <w:rsid w:val="00ED38C3"/>
    <w:rsid w:val="00EE0636"/>
    <w:rsid w:val="00EE1448"/>
    <w:rsid w:val="00EE1D92"/>
    <w:rsid w:val="00EE21C3"/>
    <w:rsid w:val="00EE4942"/>
    <w:rsid w:val="00EE51EB"/>
    <w:rsid w:val="00EE54F2"/>
    <w:rsid w:val="00EE5B8E"/>
    <w:rsid w:val="00EF0929"/>
    <w:rsid w:val="00EF1826"/>
    <w:rsid w:val="00EF2270"/>
    <w:rsid w:val="00EF3017"/>
    <w:rsid w:val="00EF33D2"/>
    <w:rsid w:val="00EF78E4"/>
    <w:rsid w:val="00F007ED"/>
    <w:rsid w:val="00F00D36"/>
    <w:rsid w:val="00F01770"/>
    <w:rsid w:val="00F03EB3"/>
    <w:rsid w:val="00F05979"/>
    <w:rsid w:val="00F10E1D"/>
    <w:rsid w:val="00F123F4"/>
    <w:rsid w:val="00F13794"/>
    <w:rsid w:val="00F147BB"/>
    <w:rsid w:val="00F15111"/>
    <w:rsid w:val="00F171ED"/>
    <w:rsid w:val="00F20AF6"/>
    <w:rsid w:val="00F21B30"/>
    <w:rsid w:val="00F22C7A"/>
    <w:rsid w:val="00F22CC2"/>
    <w:rsid w:val="00F239D7"/>
    <w:rsid w:val="00F26EBB"/>
    <w:rsid w:val="00F27595"/>
    <w:rsid w:val="00F27931"/>
    <w:rsid w:val="00F30A9C"/>
    <w:rsid w:val="00F3248D"/>
    <w:rsid w:val="00F33CCA"/>
    <w:rsid w:val="00F35744"/>
    <w:rsid w:val="00F35D46"/>
    <w:rsid w:val="00F3620F"/>
    <w:rsid w:val="00F37F87"/>
    <w:rsid w:val="00F42093"/>
    <w:rsid w:val="00F42E5D"/>
    <w:rsid w:val="00F43A6C"/>
    <w:rsid w:val="00F44C51"/>
    <w:rsid w:val="00F44C79"/>
    <w:rsid w:val="00F52EB0"/>
    <w:rsid w:val="00F56F43"/>
    <w:rsid w:val="00F6076E"/>
    <w:rsid w:val="00F61CAE"/>
    <w:rsid w:val="00F630AB"/>
    <w:rsid w:val="00F63B35"/>
    <w:rsid w:val="00F7098A"/>
    <w:rsid w:val="00F70FC8"/>
    <w:rsid w:val="00F72D49"/>
    <w:rsid w:val="00F74843"/>
    <w:rsid w:val="00F77CC4"/>
    <w:rsid w:val="00F80B3C"/>
    <w:rsid w:val="00F811C0"/>
    <w:rsid w:val="00F814BF"/>
    <w:rsid w:val="00F861CC"/>
    <w:rsid w:val="00F90A0A"/>
    <w:rsid w:val="00F91018"/>
    <w:rsid w:val="00F95BC6"/>
    <w:rsid w:val="00FB0C7F"/>
    <w:rsid w:val="00FB1C61"/>
    <w:rsid w:val="00FB336C"/>
    <w:rsid w:val="00FB4DE3"/>
    <w:rsid w:val="00FB5644"/>
    <w:rsid w:val="00FB7435"/>
    <w:rsid w:val="00FC331D"/>
    <w:rsid w:val="00FC73F6"/>
    <w:rsid w:val="00FD7B9E"/>
    <w:rsid w:val="00FE39E1"/>
    <w:rsid w:val="00FE6078"/>
    <w:rsid w:val="00FE7954"/>
    <w:rsid w:val="00FF57A3"/>
    <w:rsid w:val="00FF736F"/>
    <w:rsid w:val="076C404E"/>
    <w:rsid w:val="38FA1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7"/>
    <w:unhideWhenUsed/>
    <w:qFormat/>
    <w:uiPriority w:val="0"/>
    <w:pPr>
      <w:spacing w:after="120" w:line="360" w:lineRule="auto"/>
      <w:ind w:left="420" w:leftChars="200"/>
    </w:pPr>
    <w:rPr>
      <w:rFonts w:ascii="宋体" w:hAnsi="宋体" w:eastAsia="宋体" w:cs="@仿宋_GB2312"/>
      <w:sz w:val="24"/>
      <w:szCs w:val="20"/>
    </w:r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envelope return"/>
    <w:basedOn w:val="1"/>
    <w:qFormat/>
    <w:uiPriority w:val="0"/>
    <w:pPr>
      <w:snapToGrid w:val="0"/>
      <w:spacing w:line="360" w:lineRule="auto"/>
    </w:pPr>
    <w:rPr>
      <w:rFonts w:ascii="Arial" w:hAnsi="Arial" w:eastAsia="宋体" w:cs="@仿宋_GB2312"/>
      <w:sz w:val="24"/>
      <w:szCs w:val="20"/>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Hyperlink"/>
    <w:basedOn w:val="9"/>
    <w:qFormat/>
    <w:uiPriority w:val="0"/>
    <w:rPr>
      <w:rFonts w:ascii="Times New Roman" w:hAnsi="Times New Roman" w:eastAsia="宋体" w:cs="Times New Roman"/>
      <w:color w:val="333333"/>
      <w:u w:val="none"/>
    </w:rPr>
  </w:style>
  <w:style w:type="paragraph" w:styleId="12">
    <w:name w:val="List Paragraph"/>
    <w:basedOn w:val="1"/>
    <w:qFormat/>
    <w:uiPriority w:val="34"/>
    <w:pPr>
      <w:ind w:firstLine="420" w:firstLineChars="200"/>
    </w:pPr>
  </w:style>
  <w:style w:type="character" w:customStyle="1" w:styleId="13">
    <w:name w:val="页眉 字符"/>
    <w:basedOn w:val="9"/>
    <w:link w:val="5"/>
    <w:qFormat/>
    <w:uiPriority w:val="99"/>
    <w:rPr>
      <w:sz w:val="18"/>
      <w:szCs w:val="18"/>
    </w:rPr>
  </w:style>
  <w:style w:type="character" w:customStyle="1" w:styleId="14">
    <w:name w:val="页脚 字符"/>
    <w:basedOn w:val="9"/>
    <w:link w:val="3"/>
    <w:qFormat/>
    <w:uiPriority w:val="99"/>
    <w:rPr>
      <w:sz w:val="18"/>
      <w:szCs w:val="18"/>
    </w:rPr>
  </w:style>
  <w:style w:type="paragraph" w:customStyle="1" w:styleId="15">
    <w:name w:val="列表段落1"/>
    <w:basedOn w:val="1"/>
    <w:qFormat/>
    <w:uiPriority w:val="0"/>
    <w:pPr>
      <w:ind w:firstLine="420" w:firstLineChars="200"/>
    </w:pPr>
    <w:rPr>
      <w:rFonts w:ascii="Times New Roman" w:hAnsi="Times New Roman" w:eastAsia="宋体" w:cs="Times New Roman"/>
      <w:szCs w:val="20"/>
    </w:rPr>
  </w:style>
  <w:style w:type="paragraph" w:customStyle="1" w:styleId="16">
    <w:name w:val="样式"/>
    <w:qFormat/>
    <w:uiPriority w:val="0"/>
    <w:pPr>
      <w:widowControl w:val="0"/>
      <w:autoSpaceDE w:val="0"/>
      <w:autoSpaceDN w:val="0"/>
      <w:adjustRightInd w:val="0"/>
    </w:pPr>
    <w:rPr>
      <w:rFonts w:ascii="宋体" w:hAnsi="宋体" w:eastAsia="宋体" w:cs="Times New Roman"/>
      <w:sz w:val="24"/>
      <w:szCs w:val="24"/>
      <w:lang w:val="en-US" w:eastAsia="zh-CN" w:bidi="ar-SA"/>
    </w:rPr>
  </w:style>
  <w:style w:type="character" w:customStyle="1" w:styleId="17">
    <w:name w:val="正文文本缩进 字符"/>
    <w:basedOn w:val="9"/>
    <w:link w:val="2"/>
    <w:qFormat/>
    <w:uiPriority w:val="0"/>
    <w:rPr>
      <w:rFonts w:ascii="宋体" w:hAnsi="宋体" w:eastAsia="宋体" w:cs="@仿宋_GB2312"/>
      <w:kern w:val="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4908</Words>
  <Characters>524</Characters>
  <Lines>4</Lines>
  <Paragraphs>10</Paragraphs>
  <TotalTime>296</TotalTime>
  <ScaleCrop>false</ScaleCrop>
  <LinksUpToDate>false</LinksUpToDate>
  <CharactersWithSpaces>5422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2021-02-25T05:27:00Z</dcterms:created>
  <dc:creator>Dai Zijian</dc:creator>
  <cp:lastModifiedBy>美丽心情</cp:lastModifiedBy>
  <cp:lastPrinted>2021-04-06T07:50:00Z</cp:lastPrinted>
  <dcterms:modified xsi:type="dcterms:W3CDTF">2021-04-27T06:17:14Z</dcterms:modified>
  <cp:revision>1003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0E17B431E6504DAA980F720280C55825</vt:lpwstr>
  </property>
</Properties>
</file>