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Hlk53415646"/>
      <w:r>
        <w:rPr>
          <w:rFonts w:hint="eastAsia" w:ascii="方正小标宋简体" w:hAnsi="方正小标宋简体" w:eastAsia="方正小标宋简体" w:cs="方正小标宋简体"/>
          <w:sz w:val="44"/>
          <w:szCs w:val="44"/>
          <w:lang w:val="en-US" w:eastAsia="zh-CN"/>
        </w:rPr>
        <w:t>合肥市大数据资产运营有限公司皖事通合肥安康码上线2年活动</w:t>
      </w:r>
      <w:r>
        <w:rPr>
          <w:rFonts w:hint="eastAsia" w:ascii="方正小标宋简体" w:hAnsi="方正小标宋简体" w:eastAsia="方正小标宋简体" w:cs="方正小标宋简体"/>
          <w:sz w:val="44"/>
          <w:szCs w:val="44"/>
        </w:rPr>
        <w:t>服务采购</w:t>
      </w:r>
      <w:bookmarkEnd w:id="0"/>
      <w:r>
        <w:rPr>
          <w:rFonts w:hint="eastAsia" w:ascii="方正小标宋简体" w:hAnsi="方正小标宋简体" w:eastAsia="方正小标宋简体" w:cs="方正小标宋简体"/>
          <w:sz w:val="44"/>
          <w:szCs w:val="44"/>
        </w:rPr>
        <w:t>询价函</w:t>
      </w:r>
    </w:p>
    <w:p>
      <w:pPr>
        <w:pStyle w:val="8"/>
        <w:spacing w:line="592" w:lineRule="exact"/>
        <w:rPr>
          <w:rFonts w:ascii="黑体" w:hAnsi="黑体" w:eastAsia="黑体" w:cs="黑体"/>
          <w:sz w:val="32"/>
          <w:szCs w:val="32"/>
        </w:rPr>
      </w:pPr>
      <w:r>
        <w:rPr>
          <w:rFonts w:hint="eastAsia" w:ascii="黑体" w:hAnsi="黑体" w:eastAsia="黑体" w:cs="黑体"/>
          <w:sz w:val="32"/>
          <w:szCs w:val="32"/>
        </w:rPr>
        <w:t>一、项目简介</w:t>
      </w:r>
    </w:p>
    <w:p>
      <w:pPr>
        <w:autoSpaceDE w:val="0"/>
        <w:autoSpaceDN w:val="0"/>
        <w:adjustRightInd w:val="0"/>
        <w:spacing w:line="56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rPr>
        <w:t>（一）项目名称：</w:t>
      </w:r>
      <w:r>
        <w:rPr>
          <w:rFonts w:hint="eastAsia" w:ascii="仿宋_GB2312" w:hAnsi="宋体" w:eastAsia="仿宋_GB2312"/>
          <w:sz w:val="32"/>
          <w:szCs w:val="32"/>
          <w:lang w:val="en-US" w:eastAsia="zh-CN"/>
        </w:rPr>
        <w:t>皖事通合肥安康码上线2年活动服务采购</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（二）项目地点：安徽省合肥市</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（三）项目单位：合肥市大数据资产运营有限公司</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（四）项目预算：</w:t>
      </w:r>
      <w:r>
        <w:rPr>
          <w:rFonts w:hint="eastAsia" w:ascii="仿宋_GB2312" w:hAnsi="宋体" w:eastAsia="仿宋_GB2312"/>
          <w:sz w:val="32"/>
          <w:szCs w:val="32"/>
          <w:lang w:val="en-US" w:eastAsia="zh-CN"/>
        </w:rPr>
        <w:t>8.5</w:t>
      </w:r>
      <w:r>
        <w:rPr>
          <w:rFonts w:hint="eastAsia" w:ascii="仿宋_GB2312" w:hAnsi="宋体" w:eastAsia="仿宋_GB2312"/>
          <w:sz w:val="32"/>
          <w:szCs w:val="32"/>
        </w:rPr>
        <w:t xml:space="preserve">万元 </w:t>
      </w:r>
    </w:p>
    <w:p>
      <w:pPr>
        <w:pStyle w:val="8"/>
        <w:spacing w:line="592" w:lineRule="exact"/>
        <w:rPr>
          <w:rFonts w:ascii="黑体" w:hAnsi="黑体" w:eastAsia="黑体" w:cs="黑体"/>
          <w:sz w:val="32"/>
          <w:szCs w:val="32"/>
        </w:rPr>
      </w:pPr>
      <w:r>
        <w:rPr>
          <w:rFonts w:hint="eastAsia" w:ascii="黑体" w:hAnsi="黑体" w:eastAsia="黑体" w:cs="黑体"/>
          <w:sz w:val="32"/>
          <w:szCs w:val="32"/>
        </w:rPr>
        <w:t>二、服务内容</w:t>
      </w:r>
    </w:p>
    <w:p>
      <w:pPr>
        <w:autoSpaceDE w:val="0"/>
        <w:autoSpaceDN w:val="0"/>
        <w:adjustRightInd w:val="0"/>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合作期间，供应商单位需根据本公司需求，提供以下服务：</w:t>
      </w:r>
    </w:p>
    <w:p>
      <w:pPr>
        <w:autoSpaceDE w:val="0"/>
        <w:autoSpaceDN w:val="0"/>
        <w:adjustRightInd w:val="0"/>
        <w:spacing w:line="56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皖事通合肥安康码上线2年”线上活动：制作开发该服务，线上推广宣传此服务。活动内容主要为皖事通合肥安康码服务H5介绍画面和抽奖页面开发。抽奖活动中，参与者需通过解锁皖事通及安康码便民服务、分享好友助力获得抽奖机会，参与抽奖。每人最多可获得5次抽奖机会。抽奖界面需简述规则，中奖用户必填姓名、手机号、邮寄地址等信息，获奖用户奖品发放由供应商在活动结束后，统一发放。活动宣传，供应商需宣传并制作皖事通安康码上线2年活动相关自媒体海报、单图，撰写前宣、中宣、后宣等新闻稿件，在市级及以上媒体发稿不少于10篇。活动需上传不少于5个有关皖事通合肥分站相关服务的词条。推广期限为从合同签定之日起至完成合同服务内容。</w:t>
      </w:r>
    </w:p>
    <w:p>
      <w:pPr>
        <w:autoSpaceDE w:val="0"/>
        <w:autoSpaceDN w:val="0"/>
        <w:adjustRightInd w:val="0"/>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2、线上活动奖品采购，奖品采购金额不少于5万元（含税）。皖事通合肥安康码上线2年活动奖品需由供应商提交奖品方案建议，征得业主方同意后由供应商统一采购。</w:t>
      </w:r>
    </w:p>
    <w:p>
      <w:pPr>
        <w:autoSpaceDE w:val="0"/>
        <w:autoSpaceDN w:val="0"/>
        <w:adjustRightInd w:val="0"/>
        <w:spacing w:line="560" w:lineRule="exact"/>
        <w:ind w:firstLine="640" w:firstLineChars="200"/>
        <w:jc w:val="left"/>
        <w:rPr>
          <w:rFonts w:hint="default"/>
          <w:lang w:val="en-US" w:eastAsia="zh-CN"/>
        </w:rPr>
      </w:pPr>
      <w:r>
        <w:rPr>
          <w:rFonts w:hint="eastAsia" w:ascii="仿宋_GB2312" w:hAnsi="宋体" w:eastAsia="仿宋_GB2312"/>
          <w:sz w:val="32"/>
          <w:szCs w:val="32"/>
          <w:lang w:val="en-US" w:eastAsia="zh-CN"/>
        </w:rPr>
        <w:t>3、活动效果要求：供应商需确保皖事通合肥安康码上线2年活动参与人数不少于5千人，覆盖人群不少于5万人。</w:t>
      </w:r>
    </w:p>
    <w:p>
      <w:pPr>
        <w:pStyle w:val="2"/>
        <w:rPr>
          <w:rFonts w:hint="default"/>
          <w:lang w:val="en-US" w:eastAsia="zh-CN"/>
        </w:rPr>
      </w:pPr>
    </w:p>
    <w:p>
      <w:pPr>
        <w:autoSpaceDE w:val="0"/>
        <w:autoSpaceDN w:val="0"/>
        <w:adjustRightInd w:val="0"/>
        <w:spacing w:line="592" w:lineRule="exact"/>
        <w:jc w:val="left"/>
        <w:rPr>
          <w:rFonts w:ascii="仿宋_GB2312" w:hAnsi="宋体" w:eastAsia="仿宋_GB2312"/>
          <w:sz w:val="32"/>
          <w:szCs w:val="32"/>
        </w:rPr>
      </w:pPr>
      <w:r>
        <w:rPr>
          <w:rFonts w:hint="eastAsia" w:ascii="黑体" w:hAnsi="黑体" w:eastAsia="黑体" w:cs="黑体"/>
          <w:sz w:val="32"/>
          <w:szCs w:val="32"/>
        </w:rPr>
        <w:t>三、供应商资格</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（一）符合《中华人民共和国政府采购法》第二十二条的规定；</w:t>
      </w:r>
      <w:r>
        <w:rPr>
          <w:rFonts w:ascii="仿宋_GB2312" w:hAnsi="宋体" w:eastAsia="仿宋_GB2312"/>
          <w:sz w:val="32"/>
          <w:szCs w:val="32"/>
        </w:rPr>
        <w:t xml:space="preserve"> </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（二）本项目不接受联合申报;</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（三）询价响应供应商的资质要求：(未达到以下要求的，将被视为无效询价响应)</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1.符合《中华人民共和国政府采购法》第二十二条的规定；</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2.供应商具有独立承担民事责任能力；</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3.供应商具有履行合同所必需的设备和专业技术能力；</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4.具有良好的商业信誉和健全的财务会计制度；</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（四）供应商负面清单，存在不良信用信息记录且有以下情形之一的：</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1.被人民法院列入失信被执行人的;</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2.供应商或其法定代表人或拟派项目经理(项目负责人)被人民检察院列入行贿犯罪档案的;</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3.被工商行政管理部门列入企业经营异常名录的;</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4.被税务部门列入重大税收违法案件当事人名单的;</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5.被政府采购监管部门列入政府采购严重违法失信行为记录名单的。</w:t>
      </w:r>
    </w:p>
    <w:p>
      <w:pPr>
        <w:spacing w:line="360" w:lineRule="auto"/>
        <w:rPr>
          <w:rFonts w:ascii="仿宋_GB2312" w:hAnsi="宋体" w:eastAsia="仿宋_GB2312"/>
          <w:sz w:val="32"/>
          <w:szCs w:val="32"/>
        </w:rPr>
      </w:pPr>
      <w:r>
        <w:rPr>
          <w:rFonts w:hint="eastAsia" w:ascii="黑体" w:hAnsi="黑体" w:eastAsia="黑体" w:cs="黑体"/>
          <w:sz w:val="32"/>
          <w:szCs w:val="32"/>
        </w:rPr>
        <w:t>四、联系方式</w:t>
      </w:r>
    </w:p>
    <w:p>
      <w:pPr>
        <w:autoSpaceDE w:val="0"/>
        <w:autoSpaceDN w:val="0"/>
        <w:adjustRightInd w:val="0"/>
        <w:spacing w:line="56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rPr>
        <w:t>联系人及联系方式：</w:t>
      </w:r>
      <w:r>
        <w:rPr>
          <w:rFonts w:hint="eastAsia" w:ascii="仿宋_GB2312" w:hAnsi="宋体" w:eastAsia="仿宋_GB2312"/>
          <w:sz w:val="32"/>
          <w:szCs w:val="32"/>
          <w:lang w:val="en-US" w:eastAsia="zh-CN"/>
        </w:rPr>
        <w:t>朱仕国 18955119899</w:t>
      </w:r>
    </w:p>
    <w:p>
      <w:pPr>
        <w:autoSpaceDE w:val="0"/>
        <w:autoSpaceDN w:val="0"/>
        <w:adjustRightInd w:val="0"/>
        <w:spacing w:line="56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rPr>
        <w:t>邮箱：</w:t>
      </w:r>
      <w:r>
        <w:rPr>
          <w:rFonts w:hint="eastAsia" w:ascii="仿宋_GB2312" w:hAnsi="宋体" w:eastAsia="仿宋_GB2312"/>
          <w:sz w:val="32"/>
          <w:szCs w:val="32"/>
          <w:lang w:val="en-US" w:eastAsia="zh-CN"/>
        </w:rPr>
        <w:t>zhushiguo@bigdatahefei.com</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地址：中国（安徽）自由贸易试验区合肥市高新区望江西路900号中安创谷科技园D9栋，合肥市大数据资产运营有限公司。</w:t>
      </w:r>
    </w:p>
    <w:p>
      <w:pPr>
        <w:pStyle w:val="8"/>
        <w:spacing w:line="592" w:lineRule="exact"/>
        <w:rPr>
          <w:rFonts w:ascii="黑体" w:hAnsi="黑体" w:eastAsia="黑体" w:cs="黑体"/>
          <w:sz w:val="32"/>
          <w:szCs w:val="32"/>
        </w:rPr>
      </w:pPr>
      <w:r>
        <w:rPr>
          <w:rFonts w:hint="eastAsia" w:ascii="黑体" w:hAnsi="黑体" w:eastAsia="黑体" w:cs="黑体"/>
          <w:sz w:val="32"/>
          <w:szCs w:val="32"/>
        </w:rPr>
        <w:t>五、报价要求</w:t>
      </w:r>
    </w:p>
    <w:p>
      <w:pPr>
        <w:autoSpaceDE w:val="0"/>
        <w:autoSpaceDN w:val="0"/>
        <w:adjustRightInd w:val="0"/>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项目总报价不超过</w:t>
      </w:r>
      <w:r>
        <w:rPr>
          <w:rFonts w:hint="eastAsia" w:ascii="仿宋_GB2312" w:hAnsi="宋体" w:eastAsia="仿宋_GB2312"/>
          <w:sz w:val="32"/>
          <w:szCs w:val="32"/>
          <w:lang w:val="en-US" w:eastAsia="zh-CN"/>
        </w:rPr>
        <w:t>8.5</w:t>
      </w:r>
      <w:r>
        <w:rPr>
          <w:rFonts w:hint="eastAsia" w:ascii="仿宋_GB2312" w:hAnsi="宋体" w:eastAsia="仿宋_GB2312"/>
          <w:sz w:val="32"/>
          <w:szCs w:val="32"/>
        </w:rPr>
        <w:t>万元，否则视为报价无效。总报价包含完成本项目产生的一切费用，供应商单位后期不得以任何理由向本公司追加费用，供应商报价时应综合考虑报价风险。</w:t>
      </w:r>
    </w:p>
    <w:p>
      <w:pPr>
        <w:pStyle w:val="2"/>
        <w:numPr>
          <w:ilvl w:val="0"/>
          <w:numId w:val="1"/>
        </w:numPr>
        <w:ind w:left="0" w:leftChars="0" w:firstLine="0" w:firstLineChars="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支付方式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项目验收合格后，一次性支付项目款项。</w:t>
      </w:r>
    </w:p>
    <w:p>
      <w:pPr>
        <w:pStyle w:val="8"/>
        <w:spacing w:line="592" w:lineRule="exact"/>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、评标办法</w:t>
      </w:r>
    </w:p>
    <w:p>
      <w:pPr>
        <w:pStyle w:val="9"/>
        <w:widowControl/>
        <w:shd w:val="clear" w:color="auto" w:fill="FFFFFF"/>
        <w:spacing w:before="0" w:beforeAutospacing="0" w:after="0" w:afterAutospacing="0"/>
        <w:ind w:firstLine="645"/>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询价采购采取综合评分法进行评审，满分100分。评标工作将由合肥市大数据资产运营有限公司组织，组成评标委员会，负责本项目的评标工作。由评标委员会对投标文件进行资格审查及符合性审查，对于通过审查的投标文件进行综合评定。由综合评定得分最高一方中标，具体评定要求及得分占比如下：</w:t>
      </w:r>
    </w:p>
    <w:p>
      <w:pPr>
        <w:autoSpaceDE w:val="0"/>
        <w:autoSpaceDN w:val="0"/>
        <w:adjustRightInd w:val="0"/>
        <w:spacing w:line="592" w:lineRule="exact"/>
        <w:ind w:firstLine="640" w:firstLineChars="200"/>
        <w:jc w:val="left"/>
        <w:rPr>
          <w:rFonts w:hint="eastAsia" w:ascii="仿宋_GB2312" w:hAnsi="宋体" w:eastAsia="仿宋_GB2312"/>
          <w:sz w:val="32"/>
          <w:szCs w:val="32"/>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350"/>
        <w:gridCol w:w="558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noWrap w:val="0"/>
            <w:vAlign w:val="top"/>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序号</w:t>
            </w:r>
          </w:p>
        </w:tc>
        <w:tc>
          <w:tcPr>
            <w:tcW w:w="1350" w:type="dxa"/>
            <w:noWrap w:val="0"/>
            <w:vAlign w:val="top"/>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评分项目</w:t>
            </w:r>
          </w:p>
        </w:tc>
        <w:tc>
          <w:tcPr>
            <w:tcW w:w="5583" w:type="dxa"/>
            <w:noWrap w:val="0"/>
            <w:vAlign w:val="top"/>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内容及标准</w:t>
            </w:r>
          </w:p>
        </w:tc>
        <w:tc>
          <w:tcPr>
            <w:tcW w:w="1767" w:type="dxa"/>
            <w:noWrap w:val="0"/>
            <w:vAlign w:val="top"/>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350"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投标人资质</w:t>
            </w:r>
          </w:p>
        </w:tc>
        <w:tc>
          <w:tcPr>
            <w:tcW w:w="5583" w:type="dxa"/>
            <w:noWrap w:val="0"/>
            <w:vAlign w:val="top"/>
          </w:tcPr>
          <w:p>
            <w:pPr>
              <w:autoSpaceDE w:val="0"/>
              <w:autoSpaceDN w:val="0"/>
              <w:spacing w:line="360" w:lineRule="auto"/>
              <w:rPr>
                <w:rFonts w:hint="eastAsia" w:ascii="宋体" w:hAnsi="宋体" w:cs="宋体"/>
                <w:color w:val="000000"/>
                <w:sz w:val="24"/>
                <w:lang w:eastAsia="zh-CN"/>
              </w:rPr>
            </w:pPr>
            <w:r>
              <w:rPr>
                <w:rFonts w:hint="eastAsia" w:ascii="宋体" w:hAnsi="宋体" w:cs="宋体"/>
                <w:color w:val="000000"/>
                <w:sz w:val="24"/>
                <w:lang w:val="en-US" w:eastAsia="zh-CN"/>
              </w:rPr>
              <w:t>供应商</w:t>
            </w:r>
            <w:r>
              <w:rPr>
                <w:rFonts w:hint="eastAsia" w:ascii="宋体" w:hAnsi="宋体" w:eastAsia="宋体" w:cs="宋体"/>
                <w:color w:val="000000"/>
                <w:sz w:val="24"/>
              </w:rPr>
              <w:t>具有国家广播电视总局颁发的信息网络传播视听节目许可证，得5分</w:t>
            </w:r>
            <w:r>
              <w:rPr>
                <w:rFonts w:hint="eastAsia" w:ascii="宋体" w:hAnsi="宋体" w:cs="宋体"/>
                <w:color w:val="000000"/>
                <w:sz w:val="24"/>
                <w:lang w:eastAsia="zh-CN"/>
              </w:rPr>
              <w:t>，</w:t>
            </w:r>
            <w:r>
              <w:rPr>
                <w:rFonts w:hint="eastAsia" w:ascii="宋体" w:hAnsi="宋体" w:cs="宋体"/>
                <w:color w:val="000000"/>
                <w:sz w:val="24"/>
                <w:lang w:val="en-US" w:eastAsia="zh-CN"/>
              </w:rPr>
              <w:t>未提供不得分</w:t>
            </w:r>
            <w:r>
              <w:rPr>
                <w:rFonts w:hint="eastAsia" w:ascii="宋体" w:hAnsi="宋体" w:cs="宋体"/>
                <w:color w:val="000000"/>
                <w:sz w:val="24"/>
                <w:lang w:eastAsia="zh-CN"/>
              </w:rPr>
              <w:t>；</w:t>
            </w:r>
          </w:p>
          <w:p>
            <w:pPr>
              <w:pStyle w:val="2"/>
              <w:ind w:left="0" w:leftChars="0" w:firstLine="0" w:firstLineChars="0"/>
              <w:rPr>
                <w:rFonts w:hint="eastAsia" w:ascii="宋体" w:hAnsi="宋体" w:eastAsia="宋体" w:cs="宋体"/>
                <w:color w:val="000000"/>
                <w:sz w:val="24"/>
              </w:rPr>
            </w:pPr>
            <w:r>
              <w:rPr>
                <w:rFonts w:hint="eastAsia"/>
              </w:rPr>
              <w:t>供应商具有自主运营主体认证为媒体的微信公众号，且不低于60万粉丝</w:t>
            </w:r>
            <w:r>
              <w:rPr>
                <w:rFonts w:hint="eastAsia" w:ascii="宋体" w:hAnsi="宋体" w:eastAsia="宋体" w:cs="宋体"/>
                <w:color w:val="000000"/>
                <w:sz w:val="24"/>
              </w:rPr>
              <w:t>，得5分</w:t>
            </w:r>
            <w:r>
              <w:rPr>
                <w:rFonts w:hint="eastAsia" w:cs="宋体"/>
                <w:color w:val="000000"/>
                <w:sz w:val="24"/>
                <w:lang w:eastAsia="zh-CN"/>
              </w:rPr>
              <w:t>，</w:t>
            </w:r>
            <w:r>
              <w:rPr>
                <w:rFonts w:hint="eastAsia" w:cs="宋体"/>
                <w:color w:val="000000"/>
                <w:sz w:val="24"/>
                <w:lang w:val="en-US" w:eastAsia="zh-CN"/>
              </w:rPr>
              <w:t>未提供不得分</w:t>
            </w:r>
            <w:r>
              <w:rPr>
                <w:rFonts w:hint="eastAsia" w:ascii="宋体" w:hAnsi="宋体" w:eastAsia="宋体" w:cs="宋体"/>
                <w:color w:val="000000"/>
                <w:sz w:val="24"/>
              </w:rPr>
              <w:t>。</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rPr>
              <w:t>注：响应文件中提供证书扫描件</w:t>
            </w:r>
            <w:r>
              <w:rPr>
                <w:rFonts w:hint="eastAsia" w:ascii="宋体" w:hAnsi="宋体" w:cs="宋体"/>
                <w:b/>
                <w:bCs/>
                <w:color w:val="000000"/>
                <w:sz w:val="24"/>
                <w:lang w:val="en-US" w:eastAsia="zh-CN"/>
              </w:rPr>
              <w:t>和相关证明</w:t>
            </w:r>
            <w:r>
              <w:rPr>
                <w:rFonts w:hint="eastAsia" w:ascii="宋体" w:hAnsi="宋体" w:eastAsia="宋体" w:cs="宋体"/>
                <w:b/>
                <w:bCs/>
                <w:color w:val="000000"/>
                <w:sz w:val="24"/>
              </w:rPr>
              <w:t>。</w:t>
            </w:r>
          </w:p>
        </w:tc>
        <w:tc>
          <w:tcPr>
            <w:tcW w:w="1767" w:type="dxa"/>
            <w:noWrap w:val="0"/>
            <w:vAlign w:val="center"/>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350"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团队人员配置</w:t>
            </w:r>
          </w:p>
        </w:tc>
        <w:tc>
          <w:tcPr>
            <w:tcW w:w="5583" w:type="dxa"/>
            <w:noWrap w:val="0"/>
            <w:vAlign w:val="top"/>
          </w:tcPr>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供应商为本项目提供的服务团队人员不低于3人，须包含活动策划、文字编辑、页面设计师等岗位，得9分。少于3人不得分，每增加1人多得3分，满分15分。</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注：投标文件中须同时提供项目服务团队成员情况表（格式自拟）。</w:t>
            </w:r>
          </w:p>
        </w:tc>
        <w:tc>
          <w:tcPr>
            <w:tcW w:w="1767" w:type="dxa"/>
            <w:noWrap w:val="0"/>
            <w:vAlign w:val="center"/>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trPr>
        <w:tc>
          <w:tcPr>
            <w:tcW w:w="792"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350"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供应商业绩</w:t>
            </w:r>
          </w:p>
        </w:tc>
        <w:tc>
          <w:tcPr>
            <w:tcW w:w="5583" w:type="dxa"/>
            <w:noWrap w:val="0"/>
            <w:vAlign w:val="top"/>
          </w:tcPr>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投标人自2019年1月1日（业绩时间以合同签订时间为准）以来，具有为</w:t>
            </w:r>
            <w:r>
              <w:rPr>
                <w:rFonts w:hint="eastAsia" w:ascii="宋体" w:hAnsi="宋体" w:cs="宋体"/>
                <w:color w:val="000000"/>
                <w:sz w:val="24"/>
                <w:szCs w:val="24"/>
                <w:highlight w:val="none"/>
                <w:lang w:val="en-US" w:eastAsia="zh-CN"/>
              </w:rPr>
              <w:t>县级人民</w:t>
            </w:r>
            <w:r>
              <w:rPr>
                <w:rFonts w:hint="eastAsia" w:ascii="宋体" w:hAnsi="宋体" w:eastAsia="宋体" w:cs="宋体"/>
                <w:color w:val="000000"/>
                <w:sz w:val="24"/>
                <w:szCs w:val="24"/>
                <w:highlight w:val="none"/>
                <w:lang w:val="en-US" w:eastAsia="zh-CN"/>
              </w:rPr>
              <w:t>政府</w:t>
            </w:r>
            <w:r>
              <w:rPr>
                <w:rFonts w:hint="eastAsia" w:ascii="宋体" w:hAnsi="宋体" w:cs="宋体"/>
                <w:color w:val="000000"/>
                <w:sz w:val="24"/>
                <w:szCs w:val="24"/>
                <w:highlight w:val="none"/>
                <w:lang w:val="en-US" w:eastAsia="zh-CN"/>
              </w:rPr>
              <w:t>或市属国有</w:t>
            </w:r>
            <w:r>
              <w:rPr>
                <w:rFonts w:hint="eastAsia" w:ascii="宋体" w:hAnsi="宋体" w:eastAsia="宋体" w:cs="宋体"/>
                <w:color w:val="000000"/>
                <w:sz w:val="24"/>
                <w:szCs w:val="24"/>
                <w:highlight w:val="none"/>
                <w:lang w:val="en-US" w:eastAsia="zh-CN"/>
              </w:rPr>
              <w:t>企业</w:t>
            </w:r>
            <w:r>
              <w:rPr>
                <w:rFonts w:hint="eastAsia" w:ascii="宋体" w:hAnsi="宋体" w:cs="宋体"/>
                <w:color w:val="000000"/>
                <w:sz w:val="24"/>
                <w:szCs w:val="24"/>
                <w:highlight w:val="none"/>
                <w:lang w:val="en-US" w:eastAsia="zh-CN"/>
              </w:rPr>
              <w:t>及以上</w:t>
            </w:r>
            <w:r>
              <w:rPr>
                <w:rFonts w:hint="eastAsia" w:ascii="宋体" w:hAnsi="宋体" w:eastAsia="宋体" w:cs="宋体"/>
                <w:color w:val="000000"/>
                <w:sz w:val="24"/>
                <w:szCs w:val="24"/>
                <w:highlight w:val="none"/>
                <w:lang w:val="en-US" w:eastAsia="zh-CN"/>
              </w:rPr>
              <w:t>单位</w:t>
            </w:r>
            <w:r>
              <w:rPr>
                <w:rFonts w:hint="eastAsia" w:ascii="宋体" w:hAnsi="宋体" w:cs="宋体"/>
                <w:color w:val="000000"/>
                <w:sz w:val="24"/>
                <w:szCs w:val="24"/>
                <w:highlight w:val="none"/>
                <w:lang w:val="en-US" w:eastAsia="zh-CN"/>
              </w:rPr>
              <w:t>制作线上活动、新媒体</w:t>
            </w:r>
            <w:r>
              <w:rPr>
                <w:rFonts w:hint="eastAsia" w:ascii="宋体" w:hAnsi="宋体" w:eastAsia="宋体" w:cs="宋体"/>
                <w:color w:val="000000"/>
                <w:sz w:val="24"/>
                <w:szCs w:val="24"/>
                <w:highlight w:val="none"/>
                <w:lang w:val="en-US" w:eastAsia="zh-CN"/>
              </w:rPr>
              <w:t>项目、线下地推业绩的，每个项目得5分，最高得</w:t>
            </w:r>
            <w:r>
              <w:rPr>
                <w:rFonts w:hint="eastAsia" w:ascii="宋体" w:hAnsi="宋体" w:cs="宋体"/>
                <w:color w:val="000000"/>
                <w:sz w:val="24"/>
                <w:szCs w:val="24"/>
                <w:highlight w:val="none"/>
                <w:lang w:val="en-US" w:eastAsia="zh-CN"/>
              </w:rPr>
              <w:t>10</w:t>
            </w:r>
            <w:r>
              <w:rPr>
                <w:rFonts w:hint="eastAsia" w:ascii="宋体" w:hAnsi="宋体" w:eastAsia="宋体" w:cs="宋体"/>
                <w:color w:val="000000"/>
                <w:sz w:val="24"/>
                <w:szCs w:val="24"/>
                <w:highlight w:val="none"/>
                <w:lang w:val="en-US" w:eastAsia="zh-CN"/>
              </w:rPr>
              <w:t>分。有策划和完成万人以上规模活动的经验加10分，未提供有效证明材料的不得分。</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highlight w:val="none"/>
                <w:lang w:val="en-US" w:eastAsia="zh-CN"/>
              </w:rPr>
              <w:t>注：需提供可供证明的项目采购合同。</w:t>
            </w:r>
          </w:p>
        </w:tc>
        <w:tc>
          <w:tcPr>
            <w:tcW w:w="1767" w:type="dxa"/>
            <w:noWrap w:val="0"/>
            <w:vAlign w:val="center"/>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350"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rPr>
            </w:pPr>
            <w:r>
              <w:rPr>
                <w:rFonts w:hint="eastAsia" w:ascii="宋体" w:hAnsi="宋体" w:eastAsia="宋体" w:cs="宋体"/>
                <w:sz w:val="24"/>
                <w:szCs w:val="24"/>
                <w:lang w:eastAsia="zh-CN"/>
              </w:rPr>
              <w:t>服务</w:t>
            </w:r>
            <w:r>
              <w:rPr>
                <w:rFonts w:hint="eastAsia" w:ascii="宋体" w:hAnsi="宋体" w:eastAsia="宋体" w:cs="宋体"/>
                <w:sz w:val="24"/>
                <w:szCs w:val="24"/>
              </w:rPr>
              <w:t>方案</w:t>
            </w:r>
          </w:p>
        </w:tc>
        <w:tc>
          <w:tcPr>
            <w:tcW w:w="5583" w:type="dxa"/>
            <w:noWrap w:val="0"/>
            <w:vAlign w:val="top"/>
          </w:tcPr>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根据整体方案完整性、细致性、严谨性。包含活动的具体实施方案与详细的时间节点安排、操作步骤，并符合项目需求的完整程度，综合进行比较，满分</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0分。</w:t>
            </w:r>
          </w:p>
        </w:tc>
        <w:tc>
          <w:tcPr>
            <w:tcW w:w="1767" w:type="dxa"/>
            <w:noWrap w:val="0"/>
            <w:vAlign w:val="center"/>
          </w:tcPr>
          <w:p>
            <w:pPr>
              <w:autoSpaceDE w:val="0"/>
              <w:autoSpaceDN w:val="0"/>
              <w:adjustRightInd w:val="0"/>
              <w:spacing w:line="592" w:lineRule="exact"/>
              <w:jc w:val="center"/>
              <w:rPr>
                <w:rFonts w:hint="default" w:ascii="仿宋_GB2312" w:hAnsi="宋体" w:eastAsia="仿宋_GB2312"/>
                <w:sz w:val="28"/>
                <w:szCs w:val="28"/>
                <w:vertAlign w:val="baseline"/>
                <w:lang w:val="en-US" w:eastAsia="zh-CN"/>
              </w:rPr>
            </w:pPr>
            <w:r>
              <w:rPr>
                <w:rFonts w:hint="eastAsia" w:ascii="仿宋_GB2312" w:hAnsi="宋体" w:eastAsia="仿宋_GB2312"/>
                <w:sz w:val="28"/>
                <w:szCs w:val="28"/>
                <w:vertAlign w:val="baseline"/>
                <w:lang w:val="en-US" w:eastAsia="zh-CN"/>
              </w:rPr>
              <w:t>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350"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价格分</w:t>
            </w:r>
          </w:p>
        </w:tc>
        <w:tc>
          <w:tcPr>
            <w:tcW w:w="5583" w:type="dxa"/>
            <w:noWrap w:val="0"/>
            <w:vAlign w:val="top"/>
          </w:tcPr>
          <w:p>
            <w:pPr>
              <w:keepNext w:val="0"/>
              <w:keepLines w:val="0"/>
              <w:pageBreakBefore w:val="0"/>
              <w:kinsoku/>
              <w:wordWrap/>
              <w:overflowPunct/>
              <w:topLinePunct w:val="0"/>
              <w:autoSpaceDE w:val="0"/>
              <w:autoSpaceDN w:val="0"/>
              <w:bidi w:val="0"/>
              <w:adjustRightInd/>
              <w:snapToGrid/>
              <w:spacing w:line="360" w:lineRule="auto"/>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价格分采用低价优先法计算，即满足询价文件要求且投标价格最低的投标报价为评标基准价，其他投标人的价格分按照下列公式计算：价格分=（评标基准价/投标报价）×</w:t>
            </w:r>
            <w:r>
              <w:rPr>
                <w:rFonts w:hint="eastAsia" w:ascii="宋体" w:hAnsi="宋体" w:cs="宋体"/>
                <w:color w:val="000000"/>
                <w:sz w:val="24"/>
                <w:szCs w:val="24"/>
                <w:lang w:val="en-US" w:eastAsia="zh-CN"/>
              </w:rPr>
              <w:t>15</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注：分数计算至小数点后一位</w:t>
            </w:r>
          </w:p>
        </w:tc>
        <w:tc>
          <w:tcPr>
            <w:tcW w:w="1767" w:type="dxa"/>
            <w:noWrap w:val="0"/>
            <w:vAlign w:val="center"/>
          </w:tcPr>
          <w:p>
            <w:pPr>
              <w:autoSpaceDE w:val="0"/>
              <w:autoSpaceDN w:val="0"/>
              <w:adjustRightInd w:val="0"/>
              <w:spacing w:line="592" w:lineRule="exact"/>
              <w:jc w:val="center"/>
              <w:rPr>
                <w:rFonts w:hint="eastAsia" w:ascii="宋体" w:hAnsi="宋体" w:eastAsia="宋体" w:cs="宋体"/>
                <w:sz w:val="24"/>
                <w:szCs w:val="24"/>
                <w:vertAlign w:val="baseline"/>
                <w:lang w:val="en-US" w:eastAsia="zh-CN"/>
              </w:rPr>
            </w:pPr>
            <w:r>
              <w:rPr>
                <w:rFonts w:hint="eastAsia" w:ascii="仿宋_GB2312" w:hAnsi="宋体" w:eastAsia="仿宋_GB2312"/>
                <w:sz w:val="28"/>
                <w:szCs w:val="28"/>
                <w:vertAlign w:val="baseline"/>
                <w:lang w:val="en-US" w:eastAsia="zh-CN"/>
              </w:rPr>
              <w:t>0-15分</w:t>
            </w:r>
          </w:p>
        </w:tc>
      </w:tr>
    </w:tbl>
    <w:p>
      <w:pPr>
        <w:pStyle w:val="9"/>
        <w:widowControl/>
        <w:shd w:val="clear" w:color="auto" w:fill="FFFFFF"/>
        <w:spacing w:before="0" w:beforeAutospacing="0" w:after="0" w:afterAutospacing="0"/>
        <w:ind w:firstLine="645"/>
        <w:rPr>
          <w:rFonts w:ascii="仿宋_GB2312" w:hAnsi="仿宋_GB2312" w:eastAsia="仿宋_GB2312" w:cs="仿宋_GB2312"/>
          <w:kern w:val="2"/>
          <w:sz w:val="32"/>
          <w:szCs w:val="32"/>
        </w:rPr>
      </w:pPr>
    </w:p>
    <w:p>
      <w:pPr>
        <w:pStyle w:val="8"/>
        <w:spacing w:line="592" w:lineRule="exact"/>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、其他事项说明</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 供应商须在202</w:t>
      </w:r>
      <w:r>
        <w:rPr>
          <w:rFonts w:ascii="仿宋_GB2312" w:hAnsi="宋体" w:eastAsia="仿宋_GB2312"/>
          <w:sz w:val="32"/>
          <w:szCs w:val="32"/>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rPr>
        <w:t>日(星期</w:t>
      </w:r>
      <w:r>
        <w:rPr>
          <w:rFonts w:hint="eastAsia" w:ascii="仿宋_GB2312" w:hAnsi="宋体" w:eastAsia="仿宋_GB2312"/>
          <w:sz w:val="32"/>
          <w:szCs w:val="32"/>
          <w:lang w:val="en-US" w:eastAsia="zh-CN"/>
        </w:rPr>
        <w:t xml:space="preserve">二 </w:t>
      </w:r>
      <w:r>
        <w:rPr>
          <w:rFonts w:hint="eastAsia" w:ascii="仿宋_GB2312" w:hAnsi="宋体" w:eastAsia="仿宋_GB2312"/>
          <w:sz w:val="32"/>
          <w:szCs w:val="32"/>
        </w:rPr>
        <w:t>)</w:t>
      </w:r>
      <w:r>
        <w:rPr>
          <w:rFonts w:ascii="仿宋_GB2312" w:hAnsi="宋体" w:eastAsia="仿宋_GB2312"/>
          <w:sz w:val="32"/>
          <w:szCs w:val="32"/>
        </w:rPr>
        <w:t>17</w:t>
      </w:r>
      <w:r>
        <w:rPr>
          <w:rFonts w:hint="eastAsia" w:ascii="仿宋_GB2312" w:hAnsi="宋体" w:eastAsia="仿宋_GB2312"/>
          <w:sz w:val="32"/>
          <w:szCs w:val="32"/>
        </w:rPr>
        <w:t>:00</w:t>
      </w:r>
      <w:bookmarkStart w:id="1" w:name="_GoBack"/>
      <w:bookmarkEnd w:id="1"/>
      <w:r>
        <w:rPr>
          <w:rFonts w:hint="eastAsia" w:ascii="仿宋_GB2312" w:hAnsi="宋体" w:eastAsia="仿宋_GB2312"/>
          <w:sz w:val="32"/>
          <w:szCs w:val="32"/>
        </w:rPr>
        <w:t>前将所有响应材料纸质封印并邮寄或送至我司，逾期响应无效。</w:t>
      </w:r>
    </w:p>
    <w:p>
      <w:pPr>
        <w:autoSpaceDE w:val="0"/>
        <w:autoSpaceDN w:val="0"/>
        <w:adjustRightInd w:val="0"/>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2.如有疑问，可于工作日联系本项目联系人。</w:t>
      </w:r>
    </w:p>
    <w:p>
      <w:pPr>
        <w:autoSpaceDE w:val="0"/>
        <w:autoSpaceDN w:val="0"/>
        <w:adjustRightInd w:val="0"/>
        <w:spacing w:line="560" w:lineRule="exact"/>
        <w:ind w:firstLine="640" w:firstLineChars="200"/>
        <w:jc w:val="left"/>
        <w:rPr>
          <w:rFonts w:hint="eastAsia" w:ascii="仿宋_GB2312" w:hAnsi="宋体" w:eastAsia="仿宋_GB2312"/>
          <w:sz w:val="32"/>
          <w:szCs w:val="32"/>
        </w:rPr>
      </w:pPr>
    </w:p>
    <w:p>
      <w:pPr>
        <w:widowControl/>
        <w:jc w:val="left"/>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、供应商报价资料清单</w:t>
      </w:r>
    </w:p>
    <w:p>
      <w:pPr>
        <w:widowControl/>
        <w:jc w:val="left"/>
        <w:rPr>
          <w:rFonts w:hint="eastAsia" w:ascii="黑体" w:hAnsi="黑体" w:eastAsia="黑体" w:cs="黑体"/>
          <w:sz w:val="32"/>
          <w:szCs w:val="32"/>
        </w:rPr>
      </w:pPr>
    </w:p>
    <w:tbl>
      <w:tblPr>
        <w:tblStyle w:val="10"/>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290"/>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5" w:type="dxa"/>
            <w:vAlign w:val="center"/>
          </w:tcPr>
          <w:p>
            <w:pPr>
              <w:spacing w:line="400" w:lineRule="exact"/>
              <w:jc w:val="center"/>
              <w:rPr>
                <w:rFonts w:ascii="仿宋_GB2312" w:hAnsi="宋体" w:eastAsia="仿宋_GB2312"/>
                <w:b/>
                <w:sz w:val="28"/>
                <w:szCs w:val="28"/>
              </w:rPr>
            </w:pPr>
            <w:r>
              <w:rPr>
                <w:rFonts w:hint="eastAsia" w:ascii="仿宋_GB2312" w:hAnsi="宋体" w:eastAsia="仿宋_GB2312"/>
                <w:b/>
                <w:sz w:val="28"/>
                <w:szCs w:val="28"/>
              </w:rPr>
              <w:t>序号</w:t>
            </w:r>
          </w:p>
        </w:tc>
        <w:tc>
          <w:tcPr>
            <w:tcW w:w="5290" w:type="dxa"/>
            <w:vAlign w:val="center"/>
          </w:tcPr>
          <w:p>
            <w:pPr>
              <w:spacing w:line="400" w:lineRule="exact"/>
              <w:jc w:val="center"/>
              <w:rPr>
                <w:rFonts w:ascii="仿宋_GB2312" w:hAnsi="宋体" w:eastAsia="仿宋_GB2312"/>
                <w:b/>
                <w:sz w:val="28"/>
                <w:szCs w:val="28"/>
              </w:rPr>
            </w:pPr>
            <w:r>
              <w:rPr>
                <w:rFonts w:hint="eastAsia" w:ascii="仿宋_GB2312" w:hAnsi="宋体" w:eastAsia="仿宋_GB2312"/>
                <w:b/>
                <w:sz w:val="28"/>
                <w:szCs w:val="28"/>
              </w:rPr>
              <w:t>资料名称</w:t>
            </w:r>
          </w:p>
        </w:tc>
        <w:tc>
          <w:tcPr>
            <w:tcW w:w="2215" w:type="dxa"/>
            <w:vAlign w:val="center"/>
          </w:tcPr>
          <w:p>
            <w:pPr>
              <w:spacing w:line="400" w:lineRule="exact"/>
              <w:jc w:val="center"/>
              <w:rPr>
                <w:rFonts w:ascii="仿宋_GB2312" w:hAnsi="宋体" w:eastAsia="仿宋_GB2312"/>
                <w:b/>
                <w:sz w:val="28"/>
                <w:szCs w:val="28"/>
              </w:rPr>
            </w:pPr>
            <w:r>
              <w:rPr>
                <w:rFonts w:hint="eastAsia" w:ascii="仿宋_GB2312" w:hAnsi="宋体"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spacing w:before="50" w:after="50" w:line="360" w:lineRule="auto"/>
              <w:jc w:val="center"/>
              <w:rPr>
                <w:rFonts w:ascii="仿宋_GB2312" w:hAnsi="宋体" w:eastAsia="仿宋_GB2312"/>
                <w:kern w:val="0"/>
                <w:sz w:val="28"/>
                <w:szCs w:val="28"/>
              </w:rPr>
            </w:pPr>
            <w:r>
              <w:rPr>
                <w:rFonts w:hint="eastAsia" w:ascii="仿宋_GB2312" w:hAnsi="宋体" w:eastAsia="仿宋_GB2312"/>
                <w:kern w:val="0"/>
                <w:sz w:val="28"/>
                <w:szCs w:val="28"/>
                <w:lang w:val="zh-CN"/>
              </w:rPr>
              <w:t>一</w:t>
            </w:r>
          </w:p>
        </w:tc>
        <w:tc>
          <w:tcPr>
            <w:tcW w:w="5290" w:type="dxa"/>
            <w:vAlign w:val="center"/>
          </w:tcPr>
          <w:p>
            <w:pPr>
              <w:rPr>
                <w:rFonts w:ascii="仿宋_GB2312" w:hAnsi="宋体" w:eastAsia="仿宋_GB2312"/>
                <w:sz w:val="28"/>
                <w:szCs w:val="28"/>
                <w:u w:val="single"/>
              </w:rPr>
            </w:pPr>
            <w:r>
              <w:rPr>
                <w:rFonts w:hint="eastAsia" w:ascii="仿宋_GB2312" w:hAnsi="宋体" w:eastAsia="仿宋_GB2312"/>
                <w:bCs/>
                <w:sz w:val="28"/>
                <w:szCs w:val="28"/>
              </w:rPr>
              <w:t xml:space="preserve">报价表                           </w:t>
            </w:r>
          </w:p>
        </w:tc>
        <w:tc>
          <w:tcPr>
            <w:tcW w:w="2215" w:type="dxa"/>
            <w:vAlign w:val="center"/>
          </w:tcPr>
          <w:p>
            <w:pPr>
              <w:spacing w:before="50" w:after="50" w:line="360" w:lineRule="auto"/>
              <w:jc w:val="center"/>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spacing w:before="50" w:after="50" w:line="360" w:lineRule="auto"/>
              <w:jc w:val="center"/>
              <w:rPr>
                <w:rFonts w:ascii="仿宋_GB2312" w:hAnsi="宋体" w:eastAsia="仿宋_GB2312"/>
                <w:kern w:val="0"/>
                <w:sz w:val="28"/>
                <w:szCs w:val="28"/>
              </w:rPr>
            </w:pPr>
            <w:r>
              <w:rPr>
                <w:rFonts w:hint="eastAsia" w:ascii="仿宋_GB2312" w:hAnsi="宋体" w:eastAsia="仿宋_GB2312"/>
                <w:kern w:val="0"/>
                <w:sz w:val="28"/>
                <w:szCs w:val="28"/>
              </w:rPr>
              <w:t>二</w:t>
            </w:r>
          </w:p>
        </w:tc>
        <w:tc>
          <w:tcPr>
            <w:tcW w:w="5290" w:type="dxa"/>
            <w:vAlign w:val="center"/>
          </w:tcPr>
          <w:p>
            <w:pPr>
              <w:rPr>
                <w:rFonts w:ascii="仿宋_GB2312" w:hAnsi="宋体" w:eastAsia="仿宋_GB2312"/>
                <w:bCs/>
                <w:sz w:val="28"/>
                <w:szCs w:val="28"/>
              </w:rPr>
            </w:pPr>
            <w:r>
              <w:rPr>
                <w:rFonts w:hint="eastAsia" w:ascii="仿宋_GB2312" w:hAnsi="宋体" w:eastAsia="仿宋_GB2312"/>
                <w:sz w:val="28"/>
                <w:szCs w:val="28"/>
              </w:rPr>
              <w:t>供应商综合情况简介</w:t>
            </w:r>
          </w:p>
        </w:tc>
        <w:tc>
          <w:tcPr>
            <w:tcW w:w="2215" w:type="dxa"/>
            <w:vAlign w:val="center"/>
          </w:tcPr>
          <w:p>
            <w:pPr>
              <w:spacing w:before="50" w:after="50" w:line="360" w:lineRule="auto"/>
              <w:jc w:val="center"/>
              <w:rPr>
                <w:rFonts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spacing w:before="50" w:after="50" w:line="360" w:lineRule="auto"/>
              <w:jc w:val="center"/>
              <w:rPr>
                <w:rFonts w:ascii="仿宋_GB2312" w:hAnsi="宋体" w:eastAsia="仿宋_GB2312"/>
                <w:kern w:val="0"/>
                <w:sz w:val="28"/>
                <w:szCs w:val="28"/>
              </w:rPr>
            </w:pPr>
            <w:r>
              <w:rPr>
                <w:rFonts w:hint="eastAsia" w:ascii="仿宋_GB2312" w:hAnsi="宋体" w:eastAsia="仿宋_GB2312"/>
                <w:kern w:val="0"/>
                <w:sz w:val="28"/>
                <w:szCs w:val="28"/>
              </w:rPr>
              <w:t>三</w:t>
            </w:r>
          </w:p>
        </w:tc>
        <w:tc>
          <w:tcPr>
            <w:tcW w:w="5290" w:type="dxa"/>
            <w:vAlign w:val="center"/>
          </w:tcPr>
          <w:p>
            <w:pPr>
              <w:rPr>
                <w:rFonts w:ascii="仿宋_GB2312" w:hAnsi="宋体" w:eastAsia="仿宋_GB2312"/>
                <w:sz w:val="28"/>
                <w:szCs w:val="28"/>
              </w:rPr>
            </w:pPr>
            <w:r>
              <w:rPr>
                <w:rFonts w:hint="eastAsia" w:ascii="仿宋_GB2312" w:hAnsi="宋体" w:eastAsia="仿宋_GB2312"/>
                <w:bCs/>
                <w:sz w:val="28"/>
                <w:szCs w:val="28"/>
              </w:rPr>
              <w:t>无重大违法记录声明函、无不良信用记录声明函</w:t>
            </w:r>
          </w:p>
        </w:tc>
        <w:tc>
          <w:tcPr>
            <w:tcW w:w="2215" w:type="dxa"/>
            <w:vAlign w:val="center"/>
          </w:tcPr>
          <w:p>
            <w:pPr>
              <w:spacing w:before="50" w:after="50" w:line="360" w:lineRule="auto"/>
              <w:jc w:val="center"/>
              <w:rPr>
                <w:rFonts w:ascii="仿宋_GB2312" w:hAnsi="宋体" w:eastAsia="仿宋_GB2312"/>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spacing w:before="50" w:after="50" w:line="360" w:lineRule="auto"/>
              <w:jc w:val="center"/>
              <w:rPr>
                <w:rFonts w:ascii="仿宋_GB2312" w:hAnsi="宋体" w:eastAsia="仿宋_GB2312"/>
                <w:kern w:val="0"/>
                <w:sz w:val="28"/>
                <w:szCs w:val="28"/>
              </w:rPr>
            </w:pPr>
            <w:r>
              <w:rPr>
                <w:rFonts w:hint="eastAsia" w:ascii="仿宋_GB2312" w:hAnsi="宋体" w:eastAsia="仿宋_GB2312"/>
                <w:kern w:val="0"/>
                <w:sz w:val="28"/>
                <w:szCs w:val="28"/>
              </w:rPr>
              <w:t>四</w:t>
            </w:r>
          </w:p>
        </w:tc>
        <w:tc>
          <w:tcPr>
            <w:tcW w:w="5290" w:type="dxa"/>
            <w:vAlign w:val="center"/>
          </w:tcPr>
          <w:p>
            <w:pPr>
              <w:rPr>
                <w:rFonts w:ascii="仿宋_GB2312" w:hAnsi="宋体" w:eastAsia="仿宋_GB2312"/>
                <w:sz w:val="28"/>
                <w:szCs w:val="28"/>
              </w:rPr>
            </w:pPr>
            <w:r>
              <w:rPr>
                <w:rFonts w:hint="eastAsia" w:ascii="仿宋_GB2312" w:hAnsi="宋体" w:eastAsia="仿宋_GB2312"/>
                <w:sz w:val="28"/>
                <w:szCs w:val="28"/>
              </w:rPr>
              <w:t>服务方案</w:t>
            </w:r>
          </w:p>
        </w:tc>
        <w:tc>
          <w:tcPr>
            <w:tcW w:w="2215" w:type="dxa"/>
            <w:vAlign w:val="center"/>
          </w:tcPr>
          <w:p>
            <w:pPr>
              <w:spacing w:before="50" w:after="50" w:line="360" w:lineRule="auto"/>
              <w:jc w:val="center"/>
              <w:rPr>
                <w:rFonts w:ascii="仿宋_GB2312" w:hAnsi="宋体" w:eastAsia="仿宋_GB2312"/>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spacing w:before="50" w:after="50" w:line="360" w:lineRule="auto"/>
              <w:jc w:val="center"/>
              <w:rPr>
                <w:rFonts w:ascii="仿宋_GB2312" w:hAnsi="宋体" w:eastAsia="仿宋_GB2312"/>
                <w:kern w:val="0"/>
                <w:sz w:val="28"/>
                <w:szCs w:val="28"/>
              </w:rPr>
            </w:pPr>
            <w:r>
              <w:rPr>
                <w:rFonts w:hint="eastAsia" w:ascii="仿宋_GB2312" w:hAnsi="宋体" w:eastAsia="仿宋_GB2312"/>
                <w:kern w:val="0"/>
                <w:sz w:val="28"/>
                <w:szCs w:val="28"/>
              </w:rPr>
              <w:t>五</w:t>
            </w:r>
          </w:p>
        </w:tc>
        <w:tc>
          <w:tcPr>
            <w:tcW w:w="5290" w:type="dxa"/>
            <w:vAlign w:val="center"/>
          </w:tcPr>
          <w:p>
            <w:pPr>
              <w:rPr>
                <w:rFonts w:ascii="仿宋_GB2312" w:hAnsi="宋体" w:eastAsia="仿宋_GB2312"/>
                <w:sz w:val="28"/>
                <w:szCs w:val="28"/>
              </w:rPr>
            </w:pPr>
            <w:r>
              <w:rPr>
                <w:rFonts w:hint="eastAsia" w:ascii="仿宋_GB2312" w:hAnsi="宋体" w:eastAsia="仿宋_GB2312"/>
                <w:sz w:val="28"/>
                <w:szCs w:val="28"/>
              </w:rPr>
              <w:t>其他文件</w:t>
            </w:r>
          </w:p>
        </w:tc>
        <w:tc>
          <w:tcPr>
            <w:tcW w:w="2215" w:type="dxa"/>
            <w:vAlign w:val="center"/>
          </w:tcPr>
          <w:p>
            <w:pPr>
              <w:spacing w:before="50" w:after="50" w:line="360" w:lineRule="auto"/>
              <w:jc w:val="center"/>
              <w:rPr>
                <w:rFonts w:ascii="仿宋_GB2312" w:hAnsi="宋体" w:eastAsia="仿宋_GB2312"/>
                <w:kern w:val="0"/>
                <w:sz w:val="28"/>
                <w:szCs w:val="28"/>
                <w:lang w:val="zh-CN"/>
              </w:rPr>
            </w:pPr>
          </w:p>
        </w:tc>
      </w:tr>
    </w:tbl>
    <w:p>
      <w:pPr>
        <w:widowControl/>
        <w:jc w:val="left"/>
        <w:rPr>
          <w:rFonts w:ascii="仿宋_GB2312" w:hAnsi="仿宋_GB2312" w:eastAsia="仿宋_GB2312" w:cs="仿宋_GB2312"/>
          <w:bCs/>
          <w:sz w:val="32"/>
          <w:szCs w:val="32"/>
        </w:rPr>
      </w:pPr>
    </w:p>
    <w:p>
      <w:pPr>
        <w:widowControl/>
        <w:jc w:val="left"/>
        <w:rPr>
          <w:rFonts w:ascii="仿宋_GB2312" w:hAnsi="仿宋_GB2312" w:eastAsia="仿宋_GB2312" w:cs="仿宋_GB2312"/>
          <w:bCs/>
          <w:sz w:val="32"/>
          <w:szCs w:val="32"/>
        </w:rPr>
      </w:pPr>
      <w:r>
        <w:rPr>
          <w:rFonts w:ascii="仿宋_GB2312" w:hAnsi="仿宋_GB2312" w:eastAsia="仿宋_GB2312" w:cs="仿宋_GB2312"/>
          <w:bCs/>
          <w:sz w:val="32"/>
          <w:szCs w:val="32"/>
        </w:rPr>
        <w:br w:type="page"/>
      </w:r>
    </w:p>
    <w:p>
      <w:pPr>
        <w:rPr>
          <w:rFonts w:ascii="仿宋" w:hAnsi="仿宋" w:eastAsia="仿宋" w:cs="仿宋"/>
          <w:b/>
          <w:bCs/>
          <w:color w:val="5A5A5A"/>
          <w:sz w:val="32"/>
          <w:szCs w:val="32"/>
        </w:rPr>
      </w:pPr>
      <w:r>
        <w:rPr>
          <w:rFonts w:hint="eastAsia" w:ascii="仿宋" w:hAnsi="仿宋" w:eastAsia="仿宋" w:cs="仿宋"/>
          <w:b/>
          <w:bCs/>
          <w:color w:val="5A5A5A"/>
          <w:sz w:val="32"/>
          <w:szCs w:val="32"/>
        </w:rPr>
        <w:t>附件一</w:t>
      </w:r>
    </w:p>
    <w:p>
      <w:pPr>
        <w:pStyle w:val="9"/>
        <w:widowControl/>
        <w:shd w:val="clear" w:color="auto" w:fill="FFFFFF"/>
        <w:spacing w:before="120" w:beforeAutospacing="0" w:after="120" w:afterAutospacing="0" w:line="360" w:lineRule="atLeast"/>
        <w:jc w:val="center"/>
        <w:rPr>
          <w:rFonts w:ascii="微软雅黑" w:hAnsi="微软雅黑" w:eastAsia="微软雅黑" w:cs="微软雅黑"/>
          <w:color w:val="5A5A5A"/>
        </w:rPr>
      </w:pPr>
      <w:r>
        <w:rPr>
          <w:rStyle w:val="12"/>
          <w:rFonts w:hint="eastAsia" w:ascii="宋体" w:hAnsi="宋体" w:cs="宋体"/>
          <w:bCs/>
          <w:color w:val="5A5A5A"/>
          <w:shd w:val="clear" w:color="auto" w:fill="FFFFFF"/>
        </w:rPr>
        <w:t>报价表</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Style w:val="12"/>
          <w:rFonts w:hint="eastAsia" w:ascii="宋体" w:hAnsi="宋体" w:cs="宋体"/>
          <w:bCs/>
          <w:color w:val="5A5A5A"/>
          <w:shd w:val="clear" w:color="auto" w:fill="FFFFFF"/>
        </w:rPr>
        <w:t>项目名称：</w:t>
      </w:r>
    </w:p>
    <w:tbl>
      <w:tblPr>
        <w:tblStyle w:val="10"/>
        <w:tblW w:w="8516" w:type="dxa"/>
        <w:tblInd w:w="0" w:type="dxa"/>
        <w:shd w:val="clear" w:color="auto" w:fill="FFFFFF"/>
        <w:tblLayout w:type="fixed"/>
        <w:tblCellMar>
          <w:top w:w="0" w:type="dxa"/>
          <w:left w:w="0" w:type="dxa"/>
          <w:bottom w:w="0" w:type="dxa"/>
          <w:right w:w="0" w:type="dxa"/>
        </w:tblCellMar>
      </w:tblPr>
      <w:tblGrid>
        <w:gridCol w:w="1591"/>
        <w:gridCol w:w="6925"/>
      </w:tblGrid>
      <w:tr>
        <w:tblPrEx>
          <w:shd w:val="clear" w:color="auto" w:fill="FFFFFF"/>
          <w:tblCellMar>
            <w:top w:w="0" w:type="dxa"/>
            <w:left w:w="0" w:type="dxa"/>
            <w:bottom w:w="0" w:type="dxa"/>
            <w:right w:w="0" w:type="dxa"/>
          </w:tblCellMar>
        </w:tblPrEx>
        <w:trPr>
          <w:trHeight w:val="660" w:hRule="atLeast"/>
        </w:trPr>
        <w:tc>
          <w:tcPr>
            <w:tcW w:w="159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line="360" w:lineRule="atLeast"/>
              <w:jc w:val="center"/>
            </w:pPr>
            <w:r>
              <w:rPr>
                <w:rStyle w:val="12"/>
                <w:rFonts w:hint="eastAsia" w:ascii="宋体" w:hAnsi="宋体" w:cs="宋体"/>
                <w:bCs/>
                <w:color w:val="5A5A5A"/>
              </w:rPr>
              <w:t>供应商名称</w:t>
            </w:r>
          </w:p>
        </w:tc>
        <w:tc>
          <w:tcPr>
            <w:tcW w:w="6925" w:type="dxa"/>
            <w:tcBorders>
              <w:top w:val="single" w:color="auto" w:sz="6" w:space="0"/>
              <w:left w:val="nil"/>
              <w:bottom w:val="single" w:color="auto" w:sz="6" w:space="0"/>
              <w:right w:val="single" w:color="auto" w:sz="6" w:space="0"/>
            </w:tcBorders>
            <w:shd w:val="clear" w:color="auto" w:fill="FFFFFF"/>
            <w:tcMar>
              <w:left w:w="105" w:type="dxa"/>
              <w:right w:w="105" w:type="dxa"/>
            </w:tcMa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80"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line="360" w:lineRule="atLeast"/>
              <w:jc w:val="center"/>
            </w:pPr>
            <w:r>
              <w:rPr>
                <w:rStyle w:val="12"/>
                <w:rFonts w:hint="eastAsia" w:ascii="宋体" w:hAnsi="宋体" w:cs="宋体"/>
                <w:bCs/>
                <w:color w:val="5A5A5A"/>
              </w:rPr>
              <w:t>报价范围</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line="360" w:lineRule="atLeast"/>
            </w:pPr>
            <w:r>
              <w:rPr>
                <w:rFonts w:hint="eastAsia" w:ascii="宋体" w:hAnsi="宋体" w:cs="宋体"/>
                <w:color w:val="5A5A5A"/>
              </w:rPr>
              <w:t>所有费用</w:t>
            </w:r>
          </w:p>
        </w:tc>
      </w:tr>
      <w:tr>
        <w:tblPrEx>
          <w:shd w:val="clear" w:color="auto" w:fill="FFFFFF"/>
          <w:tblCellMar>
            <w:top w:w="0" w:type="dxa"/>
            <w:left w:w="0" w:type="dxa"/>
            <w:bottom w:w="0" w:type="dxa"/>
            <w:right w:w="0" w:type="dxa"/>
          </w:tblCellMar>
        </w:tblPrEx>
        <w:trPr>
          <w:trHeight w:val="1695"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line="360" w:lineRule="atLeast"/>
              <w:jc w:val="center"/>
            </w:pPr>
            <w:r>
              <w:rPr>
                <w:rStyle w:val="12"/>
                <w:rFonts w:hint="eastAsia" w:ascii="宋体" w:hAnsi="宋体" w:cs="宋体"/>
                <w:bCs/>
                <w:color w:val="5A5A5A"/>
              </w:rPr>
              <w:t>报价</w:t>
            </w:r>
          </w:p>
          <w:p>
            <w:pPr>
              <w:pStyle w:val="9"/>
              <w:widowControl/>
              <w:spacing w:before="0" w:beforeAutospacing="0" w:after="0" w:afterAutospacing="0" w:line="360" w:lineRule="atLeast"/>
              <w:jc w:val="center"/>
            </w:pPr>
            <w:r>
              <w:rPr>
                <w:rStyle w:val="12"/>
                <w:rFonts w:hint="eastAsia" w:ascii="宋体" w:hAnsi="宋体" w:cs="宋体"/>
                <w:bCs/>
                <w:color w:val="5A5A5A"/>
              </w:rPr>
              <w:t>（详见备注说明）</w:t>
            </w:r>
          </w:p>
        </w:tc>
        <w:tc>
          <w:tcPr>
            <w:tcW w:w="69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line="360" w:lineRule="atLeast"/>
            </w:pPr>
            <w:r>
              <w:rPr>
                <w:rFonts w:hint="eastAsia" w:ascii="微软雅黑" w:hAnsi="微软雅黑" w:eastAsia="微软雅黑" w:cs="微软雅黑"/>
                <w:color w:val="5A5A5A"/>
              </w:rPr>
              <w:t> </w:t>
            </w:r>
          </w:p>
          <w:p>
            <w:pPr>
              <w:pStyle w:val="9"/>
              <w:widowControl/>
              <w:spacing w:before="0" w:beforeAutospacing="0" w:after="0" w:afterAutospacing="0" w:line="360" w:lineRule="atLeast"/>
            </w:pPr>
            <w:r>
              <w:rPr>
                <w:rFonts w:hint="eastAsia" w:ascii="宋体" w:hAnsi="宋体" w:cs="宋体"/>
                <w:color w:val="5A5A5A"/>
              </w:rPr>
              <w:t>人民币大写：</w:t>
            </w:r>
            <w:r>
              <w:rPr>
                <w:rFonts w:hint="eastAsia" w:ascii="宋体" w:hAnsi="宋体" w:cs="宋体"/>
                <w:color w:val="5A5A5A"/>
                <w:u w:val="single"/>
              </w:rPr>
              <w:t>                      </w:t>
            </w:r>
          </w:p>
        </w:tc>
      </w:tr>
      <w:tr>
        <w:tblPrEx>
          <w:shd w:val="clear" w:color="auto" w:fill="FFFFFF"/>
          <w:tblCellMar>
            <w:top w:w="0" w:type="dxa"/>
            <w:left w:w="0" w:type="dxa"/>
            <w:bottom w:w="0" w:type="dxa"/>
            <w:right w:w="0" w:type="dxa"/>
          </w:tblCellMar>
        </w:tblPrEx>
        <w:trPr>
          <w:trHeight w:val="2580" w:hRule="atLeast"/>
        </w:trPr>
        <w:tc>
          <w:tcPr>
            <w:tcW w:w="159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line="360" w:lineRule="atLeast"/>
              <w:jc w:val="center"/>
            </w:pPr>
            <w:r>
              <w:rPr>
                <w:rStyle w:val="12"/>
                <w:rFonts w:hint="eastAsia" w:ascii="宋体" w:hAnsi="宋体" w:cs="宋体"/>
                <w:bCs/>
                <w:color w:val="5A5A5A"/>
              </w:rPr>
              <w:t>备注说明</w:t>
            </w:r>
          </w:p>
        </w:tc>
        <w:tc>
          <w:tcPr>
            <w:tcW w:w="6925" w:type="dxa"/>
            <w:tcBorders>
              <w:top w:val="nil"/>
              <w:left w:val="nil"/>
              <w:bottom w:val="single" w:color="auto" w:sz="6" w:space="0"/>
              <w:right w:val="single" w:color="auto" w:sz="6" w:space="0"/>
            </w:tcBorders>
            <w:shd w:val="clear" w:color="auto" w:fill="FFFFFF"/>
            <w:tcMar>
              <w:left w:w="105" w:type="dxa"/>
              <w:right w:w="105" w:type="dxa"/>
            </w:tcMar>
          </w:tcPr>
          <w:p>
            <w:pPr>
              <w:widowControl/>
              <w:jc w:val="left"/>
              <w:rPr>
                <w:rFonts w:ascii="微软雅黑" w:hAnsi="微软雅黑" w:eastAsia="微软雅黑" w:cs="微软雅黑"/>
                <w:color w:val="5A5A5A"/>
                <w:sz w:val="24"/>
              </w:rPr>
            </w:pPr>
          </w:p>
        </w:tc>
      </w:tr>
    </w:tbl>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Style w:val="12"/>
          <w:rFonts w:hint="eastAsia" w:ascii="宋体" w:hAnsi="宋体" w:cs="宋体"/>
          <w:bCs/>
          <w:color w:val="5A5A5A"/>
          <w:shd w:val="clear" w:color="auto" w:fill="FFFFFF"/>
        </w:rPr>
        <w:t>供应商公章：</w:t>
      </w:r>
    </w:p>
    <w:p>
      <w:pPr>
        <w:pStyle w:val="9"/>
        <w:widowControl/>
        <w:shd w:val="clear" w:color="auto" w:fill="FFFFFF"/>
        <w:spacing w:before="0" w:beforeAutospacing="0" w:after="0" w:afterAutospacing="0" w:line="360" w:lineRule="atLeast"/>
        <w:jc w:val="right"/>
        <w:rPr>
          <w:rFonts w:ascii="微软雅黑" w:hAnsi="微软雅黑" w:eastAsia="微软雅黑" w:cs="微软雅黑"/>
          <w:color w:val="5A5A5A"/>
        </w:rPr>
      </w:pPr>
      <w:r>
        <w:rPr>
          <w:rFonts w:hint="eastAsia" w:ascii="宋体" w:hAnsi="宋体" w:cs="宋体"/>
          <w:color w:val="5A5A5A"/>
          <w:shd w:val="clear" w:color="auto" w:fill="FFFFFF"/>
        </w:rPr>
        <w:t>年  月  日</w:t>
      </w:r>
    </w:p>
    <w:p>
      <w:pPr>
        <w:pStyle w:val="9"/>
        <w:widowControl/>
        <w:shd w:val="clear" w:color="auto" w:fill="FFFFFF"/>
        <w:spacing w:before="0" w:beforeAutospacing="0" w:after="0" w:afterAutospacing="0" w:line="360" w:lineRule="atLeast"/>
        <w:rPr>
          <w:rStyle w:val="12"/>
          <w:rFonts w:ascii="宋体" w:hAnsi="宋体" w:cs="宋体"/>
          <w:bCs/>
          <w:color w:val="5A5A5A"/>
          <w:shd w:val="clear" w:color="auto" w:fill="FFFFFF"/>
        </w:rPr>
      </w:pP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Style w:val="12"/>
          <w:rFonts w:hint="eastAsia" w:ascii="宋体" w:hAnsi="宋体" w:cs="宋体"/>
          <w:bCs/>
          <w:color w:val="5A5A5A"/>
          <w:shd w:val="clear" w:color="auto" w:fill="FFFFFF"/>
        </w:rPr>
        <w:t>注：</w:t>
      </w:r>
    </w:p>
    <w:p>
      <w:pPr>
        <w:pStyle w:val="9"/>
        <w:widowControl/>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2"/>
          <w:rFonts w:hint="eastAsia" w:ascii="宋体" w:hAnsi="宋体" w:cs="宋体"/>
          <w:bCs/>
          <w:color w:val="5A5A5A"/>
          <w:shd w:val="clear" w:color="auto" w:fill="FFFFFF"/>
        </w:rPr>
        <w:t>1、本表内容根据询价文件要求包括了所有服务及其配套的所有费用。</w:t>
      </w:r>
    </w:p>
    <w:p>
      <w:pPr>
        <w:pStyle w:val="9"/>
        <w:widowControl/>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2"/>
          <w:rFonts w:hint="eastAsia" w:ascii="宋体" w:hAnsi="宋体" w:cs="宋体"/>
          <w:bCs/>
          <w:color w:val="5A5A5A"/>
          <w:shd w:val="clear" w:color="auto" w:fill="FFFFFF"/>
        </w:rPr>
        <w:t>2、特殊事项在备注中注明。</w:t>
      </w:r>
    </w:p>
    <w:p>
      <w:pPr>
        <w:pStyle w:val="9"/>
        <w:widowControl/>
        <w:shd w:val="clear" w:color="auto" w:fill="FFFFFF"/>
        <w:spacing w:before="0" w:beforeAutospacing="0" w:after="0" w:afterAutospacing="0" w:line="360" w:lineRule="atLeast"/>
        <w:ind w:firstLine="480"/>
        <w:rPr>
          <w:rFonts w:ascii="微软雅黑" w:hAnsi="微软雅黑" w:eastAsia="微软雅黑" w:cs="微软雅黑"/>
          <w:color w:val="5A5A5A"/>
        </w:rPr>
      </w:pPr>
      <w:r>
        <w:rPr>
          <w:rStyle w:val="12"/>
          <w:rFonts w:hint="eastAsia" w:ascii="宋体" w:hAnsi="宋体" w:cs="宋体"/>
          <w:bCs/>
          <w:color w:val="5A5A5A"/>
          <w:shd w:val="clear" w:color="auto" w:fill="FFFFFF"/>
        </w:rPr>
        <w:t>3、供应商应根据其响应文件中报价表的内容填写唱标信息，唱标信息不作为评审的依据。唱标信息与报价表不一致的，以报价表为准。</w:t>
      </w:r>
    </w:p>
    <w:p>
      <w:pPr>
        <w:pStyle w:val="9"/>
        <w:widowControl/>
        <w:shd w:val="clear" w:color="auto" w:fill="FFFFFF"/>
        <w:spacing w:before="120" w:beforeAutospacing="0" w:after="120" w:afterAutospacing="0" w:line="360" w:lineRule="atLeast"/>
        <w:rPr>
          <w:rFonts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9"/>
        <w:widowControl/>
        <w:shd w:val="clear" w:color="auto" w:fill="FFFFFF"/>
        <w:spacing w:before="0" w:beforeAutospacing="0" w:after="0" w:afterAutospacing="0" w:line="585" w:lineRule="atLeast"/>
        <w:ind w:firstLine="480"/>
        <w:rPr>
          <w:rFonts w:ascii="仿宋" w:hAnsi="仿宋" w:eastAsia="仿宋" w:cs="仿宋"/>
          <w:color w:val="000000"/>
          <w:sz w:val="32"/>
          <w:szCs w:val="32"/>
          <w:shd w:val="clear" w:color="auto" w:fill="FFFFFF"/>
        </w:rPr>
      </w:pPr>
    </w:p>
    <w:p>
      <w:pPr>
        <w:rPr>
          <w:rFonts w:ascii="仿宋" w:hAnsi="仿宋" w:eastAsia="仿宋" w:cs="仿宋"/>
          <w:b/>
          <w:bCs/>
          <w:color w:val="5A5A5A"/>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5A5A5A"/>
          <w:sz w:val="32"/>
          <w:szCs w:val="32"/>
        </w:rPr>
        <w:t>附件二</w:t>
      </w:r>
    </w:p>
    <w:p>
      <w:pPr>
        <w:pStyle w:val="9"/>
        <w:widowControl/>
        <w:shd w:val="clear" w:color="auto" w:fill="FFFFFF"/>
        <w:spacing w:before="0" w:beforeAutospacing="0" w:after="120" w:afterAutospacing="0" w:line="360" w:lineRule="atLeast"/>
        <w:jc w:val="center"/>
        <w:rPr>
          <w:rFonts w:ascii="微软雅黑" w:hAnsi="微软雅黑" w:eastAsia="微软雅黑" w:cs="微软雅黑"/>
          <w:color w:val="5A5A5A"/>
        </w:rPr>
      </w:pPr>
      <w:r>
        <w:rPr>
          <w:rStyle w:val="12"/>
          <w:rFonts w:hint="eastAsia" w:ascii="宋体" w:hAnsi="宋体" w:cs="宋体"/>
          <w:bCs/>
          <w:color w:val="5A5A5A"/>
          <w:shd w:val="clear" w:color="auto" w:fill="FFFFFF"/>
        </w:rPr>
        <w:t>供应商综合情况简介</w:t>
      </w:r>
    </w:p>
    <w:tbl>
      <w:tblPr>
        <w:tblStyle w:val="10"/>
        <w:tblW w:w="8355" w:type="dxa"/>
        <w:tblInd w:w="0" w:type="dxa"/>
        <w:shd w:val="clear" w:color="auto" w:fill="FFFFFF"/>
        <w:tblLayout w:type="autofit"/>
        <w:tblCellMar>
          <w:top w:w="0" w:type="dxa"/>
          <w:left w:w="0" w:type="dxa"/>
          <w:bottom w:w="0" w:type="dxa"/>
          <w:right w:w="0" w:type="dxa"/>
        </w:tblCellMar>
      </w:tblPr>
      <w:tblGrid>
        <w:gridCol w:w="809"/>
        <w:gridCol w:w="1632"/>
        <w:gridCol w:w="958"/>
        <w:gridCol w:w="1572"/>
        <w:gridCol w:w="1183"/>
        <w:gridCol w:w="1437"/>
        <w:gridCol w:w="764"/>
      </w:tblGrid>
      <w:tr>
        <w:tblPrEx>
          <w:shd w:val="clear" w:color="auto" w:fill="FFFFFF"/>
          <w:tblCellMar>
            <w:top w:w="0" w:type="dxa"/>
            <w:left w:w="0" w:type="dxa"/>
            <w:bottom w:w="0" w:type="dxa"/>
            <w:right w:w="0" w:type="dxa"/>
          </w:tblCellMar>
        </w:tblPrEx>
        <w:trPr>
          <w:trHeight w:val="540" w:hRule="atLeast"/>
        </w:trPr>
        <w:tc>
          <w:tcPr>
            <w:tcW w:w="8355"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jc w:val="center"/>
            </w:pPr>
            <w:r>
              <w:rPr>
                <w:rStyle w:val="12"/>
                <w:rFonts w:hint="eastAsia" w:ascii="宋体" w:hAnsi="宋体" w:cs="宋体"/>
                <w:bCs/>
                <w:color w:val="5A5A5A"/>
                <w:sz w:val="28"/>
                <w:szCs w:val="28"/>
              </w:rPr>
              <w:t>政府采购供应商信息表</w:t>
            </w:r>
          </w:p>
        </w:tc>
      </w:tr>
      <w:tr>
        <w:tblPrEx>
          <w:shd w:val="clear" w:color="auto" w:fill="FFFFFF"/>
          <w:tblCellMar>
            <w:top w:w="0" w:type="dxa"/>
            <w:left w:w="0" w:type="dxa"/>
            <w:bottom w:w="0" w:type="dxa"/>
            <w:right w:w="0" w:type="dxa"/>
          </w:tblCellMar>
        </w:tblPrEx>
        <w:trPr>
          <w:trHeight w:val="450" w:hRule="atLeast"/>
        </w:trPr>
        <w:tc>
          <w:tcPr>
            <w:tcW w:w="8355" w:type="dxa"/>
            <w:gridSpan w:val="7"/>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项目名称：</w:t>
            </w:r>
          </w:p>
        </w:tc>
      </w:tr>
      <w:tr>
        <w:tblPrEx>
          <w:shd w:val="clear" w:color="auto" w:fill="FFFFFF"/>
          <w:tblCellMar>
            <w:top w:w="0" w:type="dxa"/>
            <w:left w:w="0" w:type="dxa"/>
            <w:bottom w:w="0" w:type="dxa"/>
            <w:right w:w="0" w:type="dxa"/>
          </w:tblCellMar>
        </w:tblPrEx>
        <w:trPr>
          <w:trHeight w:val="1025" w:hRule="atLeast"/>
        </w:trPr>
        <w:tc>
          <w:tcPr>
            <w:tcW w:w="81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jc w:val="center"/>
            </w:pPr>
            <w:r>
              <w:rPr>
                <w:rFonts w:hint="eastAsia" w:ascii="宋体" w:hAnsi="宋体" w:cs="宋体"/>
                <w:color w:val="5A5A5A"/>
              </w:rPr>
              <w:t>项目信息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企业全称</w:t>
            </w:r>
          </w:p>
        </w:tc>
        <w:tc>
          <w:tcPr>
            <w:tcW w:w="5925"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jc w:val="center"/>
            </w:pPr>
            <w:r>
              <w:rPr>
                <w:rFonts w:hint="eastAsia" w:ascii="宋体" w:hAnsi="宋体" w:cs="宋体"/>
                <w:color w:val="5A5A5A"/>
              </w:rPr>
              <w:t>企业基本信息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公司地址</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联系人及联系电话</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是否在皖设立分支机构</w:t>
            </w:r>
          </w:p>
        </w:tc>
        <w:tc>
          <w:tcPr>
            <w:tcW w:w="253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分支机构分类</w:t>
            </w:r>
          </w:p>
        </w:tc>
        <w:tc>
          <w:tcPr>
            <w:tcW w:w="2205"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企业规模</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注册资本</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总资产</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企业性质</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所属产业</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所属行业</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是否特殊企业</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就业人数</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残疾人等特殊群体人数</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jc w:val="center"/>
            </w:pPr>
            <w:r>
              <w:rPr>
                <w:rFonts w:hint="eastAsia" w:ascii="宋体" w:hAnsi="宋体" w:cs="宋体"/>
                <w:color w:val="5A5A5A"/>
              </w:rPr>
              <w:t>上年收入缴费等信息</w:t>
            </w: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上年营业收入</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上年利润总额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上年政府采购合同总金额</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上年缴税总额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其中增值税</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其中营业税</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其中所得税</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上年缴纳社会保险总额</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其中缴纳养老保险</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其中缴纳医疗保险</w:t>
            </w: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70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ascii="微软雅黑" w:hAnsi="微软雅黑" w:eastAsia="微软雅黑" w:cs="微软雅黑"/>
                <w:color w:val="5A5A5A"/>
                <w:sz w:val="24"/>
              </w:rPr>
            </w:pPr>
          </w:p>
        </w:tc>
        <w:tc>
          <w:tcPr>
            <w:tcW w:w="163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Fonts w:hint="eastAsia" w:ascii="宋体" w:hAnsi="宋体" w:cs="宋体"/>
                <w:color w:val="5A5A5A"/>
              </w:rPr>
              <w:t>其中缴纳失业保险</w:t>
            </w:r>
          </w:p>
        </w:tc>
        <w:tc>
          <w:tcPr>
            <w:tcW w:w="96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56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9"/>
              <w:widowControl/>
              <w:spacing w:before="0" w:beforeAutospacing="0" w:after="0" w:afterAutospacing="0"/>
            </w:pPr>
            <w:r>
              <w:rPr>
                <w:rStyle w:val="12"/>
                <w:rFonts w:hint="eastAsia" w:ascii="宋体" w:hAnsi="宋体" w:cs="宋体"/>
                <w:bCs/>
                <w:color w:val="5A5A5A"/>
              </w:rPr>
              <w:t>上年缴纳住房公积金总额</w:t>
            </w:r>
          </w:p>
        </w:tc>
        <w:tc>
          <w:tcPr>
            <w:tcW w:w="118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c>
          <w:tcPr>
            <w:tcW w:w="765"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jc w:val="left"/>
              <w:rPr>
                <w:rFonts w:ascii="微软雅黑" w:hAnsi="微软雅黑" w:eastAsia="微软雅黑" w:cs="微软雅黑"/>
                <w:color w:val="5A5A5A"/>
                <w:sz w:val="24"/>
              </w:rPr>
            </w:pPr>
          </w:p>
        </w:tc>
      </w:tr>
      <w:tr>
        <w:tblPrEx>
          <w:shd w:val="clear" w:color="auto" w:fill="FFFFFF"/>
          <w:tblCellMar>
            <w:top w:w="0" w:type="dxa"/>
            <w:left w:w="0" w:type="dxa"/>
            <w:bottom w:w="0" w:type="dxa"/>
            <w:right w:w="0" w:type="dxa"/>
          </w:tblCellMar>
        </w:tblPrEx>
        <w:trPr>
          <w:trHeight w:val="885" w:hRule="atLeast"/>
        </w:trPr>
        <w:tc>
          <w:tcPr>
            <w:tcW w:w="8355" w:type="dxa"/>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tcPr>
          <w:p>
            <w:pPr>
              <w:pStyle w:val="9"/>
              <w:widowControl/>
              <w:spacing w:before="0" w:beforeAutospacing="0" w:after="0" w:afterAutospacing="0"/>
              <w:jc w:val="center"/>
            </w:pPr>
            <w:r>
              <w:rPr>
                <w:rFonts w:hint="eastAsia" w:ascii="微软雅黑" w:hAnsi="微软雅黑" w:eastAsia="微软雅黑" w:cs="微软雅黑"/>
                <w:color w:val="5A5A5A"/>
              </w:rPr>
              <w:t> </w:t>
            </w:r>
          </w:p>
          <w:p>
            <w:pPr>
              <w:pStyle w:val="9"/>
              <w:widowControl/>
              <w:spacing w:before="0" w:beforeAutospacing="0" w:after="0" w:afterAutospacing="0"/>
            </w:pPr>
            <w:r>
              <w:rPr>
                <w:rFonts w:hint="eastAsia" w:ascii="宋体" w:hAnsi="宋体" w:cs="宋体"/>
                <w:color w:val="5A5A5A"/>
              </w:rPr>
              <w:t>供应商公章：</w:t>
            </w:r>
          </w:p>
          <w:p>
            <w:pPr>
              <w:pStyle w:val="9"/>
              <w:widowControl/>
              <w:spacing w:before="0" w:beforeAutospacing="0" w:after="0" w:afterAutospacing="0"/>
              <w:jc w:val="center"/>
            </w:pPr>
            <w:r>
              <w:rPr>
                <w:rFonts w:hint="eastAsia" w:ascii="微软雅黑" w:hAnsi="微软雅黑" w:eastAsia="微软雅黑" w:cs="微软雅黑"/>
                <w:color w:val="5A5A5A"/>
              </w:rPr>
              <w:t> </w:t>
            </w:r>
          </w:p>
          <w:p>
            <w:pPr>
              <w:pStyle w:val="9"/>
              <w:widowControl/>
              <w:spacing w:before="0" w:beforeAutospacing="0" w:after="0" w:afterAutospacing="0"/>
              <w:jc w:val="center"/>
            </w:pPr>
            <w:r>
              <w:rPr>
                <w:rFonts w:hint="eastAsia" w:ascii="宋体" w:hAnsi="宋体" w:cs="宋体"/>
                <w:color w:val="5A5A5A"/>
              </w:rPr>
              <w:t>填表日期：   年  月  日</w:t>
            </w:r>
          </w:p>
        </w:tc>
      </w:tr>
    </w:tbl>
    <w:p>
      <w:pPr>
        <w:pStyle w:val="9"/>
        <w:widowControl/>
        <w:shd w:val="clear" w:color="auto" w:fill="FFFFFF"/>
        <w:spacing w:before="0" w:beforeAutospacing="0" w:after="0" w:afterAutospacing="0"/>
        <w:rPr>
          <w:rFonts w:ascii="微软雅黑" w:hAnsi="微软雅黑" w:eastAsia="微软雅黑" w:cs="微软雅黑"/>
          <w:color w:val="5A5A5A"/>
          <w:shd w:val="clear" w:color="auto" w:fill="FFFFFF"/>
        </w:rPr>
      </w:pPr>
      <w:r>
        <w:rPr>
          <w:rFonts w:hint="eastAsia" w:ascii="微软雅黑" w:hAnsi="微软雅黑" w:eastAsia="微软雅黑" w:cs="微软雅黑"/>
          <w:color w:val="5A5A5A"/>
          <w:shd w:val="clear" w:color="auto" w:fill="FFFFFF"/>
        </w:rPr>
        <w:t> </w:t>
      </w:r>
    </w:p>
    <w:p>
      <w:pPr>
        <w:pStyle w:val="9"/>
        <w:widowControl/>
        <w:shd w:val="clear" w:color="auto" w:fill="FFFFFF"/>
        <w:spacing w:before="0" w:beforeAutospacing="0" w:after="0" w:afterAutospacing="0"/>
        <w:rPr>
          <w:rFonts w:ascii="微软雅黑" w:hAnsi="微软雅黑" w:eastAsia="微软雅黑" w:cs="微软雅黑"/>
          <w:color w:val="5A5A5A"/>
          <w:shd w:val="clear" w:color="auto" w:fill="FFFFFF"/>
        </w:rPr>
      </w:pPr>
    </w:p>
    <w:p>
      <w:pPr>
        <w:pStyle w:val="9"/>
        <w:widowControl/>
        <w:shd w:val="clear" w:color="auto" w:fill="FFFFFF"/>
        <w:spacing w:before="0" w:beforeAutospacing="0" w:after="120" w:afterAutospacing="0" w:line="360" w:lineRule="atLeast"/>
        <w:rPr>
          <w:rFonts w:ascii="微软雅黑" w:hAnsi="微软雅黑" w:eastAsia="微软雅黑" w:cs="微软雅黑"/>
          <w:color w:val="5A5A5A"/>
        </w:rPr>
      </w:pPr>
      <w:r>
        <w:rPr>
          <w:rFonts w:ascii="仿宋_GB2312" w:hAnsi="微软雅黑" w:eastAsia="仿宋_GB2312" w:cs="仿宋_GB2312"/>
          <w:color w:val="5A5A5A"/>
          <w:sz w:val="31"/>
          <w:szCs w:val="31"/>
          <w:shd w:val="clear" w:color="auto" w:fill="FFFFFF"/>
        </w:rPr>
        <w:t>填表说明：</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1、请填表人认真、准确填写，并加盖单位公章，为便于成交后进行政府采购合同备案，请填写完整。</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2、谈判项目产品中如无节能、环保产品，对应金额填“0”。</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3“分支机构分类”对应填写“分公司”、“办事处”“其他分支机构”。</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4、“企业规模”参照《中小企业划型标准规定》对应填写“大型企业”、“中型企业”、“小型企业”、“微型企业”。</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5、“注册资本”、“总资产”等金额均以“万元”为单位。</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6、“企业性质”对应填写“国有及国有控股”、“民营企业”、“集体企业”、“中外合资”、“外商独资”。</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7、“所属产业”对应填写“第一产业”、“第二产业”、“第三产业”。第一产业是指农林牧渔业;第二产业是指采矿业、制造业，电力、燃气及水的生产和供应业，建筑业;第三产业是指除第一、二产业以外的其他行业。</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8、“所属行业”对应填写“农林牧渔业”、“工业”、“建筑业”、“批发零售业”、“交通运输业”、“仓储业”、“邮政业”、“住宿餐饮业”、“信息传输和信息服务业”、“房地产业”、“其他”。</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9、“是否特殊企业”对应填写“军转自主择业创业企业”、“残疾人就业企业”、“再就业扶持企业”、“高新技术企业”、“软件企业”、“监狱企业”、“非特殊企业”。</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10、“上年政府采购合同总额”是指上年全年参与政府采购谈判，签订的政府采购合同金额总和。</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11、“上年缴税总额”是指上年企业全年缴纳税款总额，“其中增值税”、“其中营业税”、“其中所得税”分别对应填写上年缴纳金额。</w:t>
      </w:r>
    </w:p>
    <w:p>
      <w:pPr>
        <w:pStyle w:val="9"/>
        <w:widowControl/>
        <w:shd w:val="clear" w:color="auto" w:fill="FFFFFF"/>
        <w:spacing w:before="0" w:beforeAutospacing="0" w:after="0" w:afterAutospacing="0"/>
        <w:rPr>
          <w:rFonts w:ascii="微软雅黑" w:hAnsi="微软雅黑" w:eastAsia="微软雅黑" w:cs="微软雅黑"/>
          <w:color w:val="5A5A5A"/>
        </w:rPr>
      </w:pPr>
      <w:r>
        <w:rPr>
          <w:rFonts w:hint="eastAsia" w:ascii="宋体" w:hAnsi="宋体" w:cs="宋体"/>
          <w:color w:val="5A5A5A"/>
          <w:shd w:val="clear" w:color="auto" w:fill="FFFFFF"/>
        </w:rPr>
        <w:t>12、“上年缴纳社会保险总额”是指上年企业全年缴纳养老、医疗等各类社会保险金额总和,“其中缴纳养老保险”、“其中缴纳医疗保险”、 “其中缴纳失业保险”分别对应填写上年缴纳金额。</w:t>
      </w:r>
    </w:p>
    <w:p>
      <w:pPr>
        <w:pStyle w:val="9"/>
        <w:widowControl/>
        <w:shd w:val="clear" w:color="auto" w:fill="FFFFFF"/>
        <w:spacing w:before="0" w:beforeAutospacing="0" w:after="0" w:afterAutospacing="0"/>
        <w:rPr>
          <w:rFonts w:ascii="仿宋" w:hAnsi="仿宋" w:eastAsia="仿宋" w:cs="仿宋"/>
          <w:b/>
          <w:bCs/>
          <w:color w:val="5A5A5A"/>
          <w:sz w:val="32"/>
          <w:szCs w:val="32"/>
        </w:rPr>
      </w:pPr>
    </w:p>
    <w:p>
      <w:pPr>
        <w:rPr>
          <w:rFonts w:ascii="仿宋" w:hAnsi="仿宋" w:eastAsia="仿宋" w:cs="仿宋"/>
          <w:b/>
          <w:bCs/>
          <w:color w:val="5A5A5A"/>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5A5A5A"/>
          <w:sz w:val="32"/>
          <w:szCs w:val="32"/>
        </w:rPr>
        <w:t>附件三</w:t>
      </w:r>
    </w:p>
    <w:p>
      <w:pPr>
        <w:pStyle w:val="9"/>
        <w:widowControl/>
        <w:shd w:val="clear" w:color="auto" w:fill="FFFFFF"/>
        <w:spacing w:before="0" w:beforeAutospacing="0" w:after="0" w:afterAutospacing="0" w:line="360" w:lineRule="atLeast"/>
        <w:jc w:val="center"/>
        <w:rPr>
          <w:rFonts w:ascii="微软雅黑" w:hAnsi="微软雅黑" w:eastAsia="微软雅黑" w:cs="微软雅黑"/>
          <w:color w:val="5A5A5A"/>
        </w:rPr>
      </w:pPr>
      <w:r>
        <w:rPr>
          <w:rStyle w:val="12"/>
          <w:rFonts w:hint="eastAsia" w:ascii="宋体" w:hAnsi="宋体" w:cs="宋体"/>
          <w:bCs/>
          <w:color w:val="5A5A5A"/>
          <w:shd w:val="clear" w:color="auto" w:fill="FFFFFF"/>
        </w:rPr>
        <w:t>无重大违法记录声明函、无不良信用记录声明函</w:t>
      </w:r>
    </w:p>
    <w:p>
      <w:pPr>
        <w:pStyle w:val="9"/>
        <w:widowControl/>
        <w:shd w:val="clear" w:color="auto" w:fill="FFFFFF"/>
        <w:spacing w:before="0" w:beforeAutospacing="0" w:after="0" w:afterAutospacing="0" w:line="360" w:lineRule="atLeast"/>
        <w:jc w:val="center"/>
        <w:rPr>
          <w:rFonts w:ascii="微软雅黑" w:hAnsi="微软雅黑" w:eastAsia="微软雅黑" w:cs="微软雅黑"/>
          <w:color w:val="5A5A5A"/>
        </w:rPr>
      </w:pPr>
      <w:r>
        <w:rPr>
          <w:rStyle w:val="12"/>
          <w:rFonts w:hint="eastAsia" w:ascii="宋体" w:hAnsi="宋体" w:cs="宋体"/>
          <w:bCs/>
          <w:color w:val="5A5A5A"/>
          <w:shd w:val="clear" w:color="auto" w:fill="FFFFFF"/>
        </w:rPr>
        <w:t>(本声明函将随成交结果一并公告)</w:t>
      </w:r>
    </w:p>
    <w:p>
      <w:pPr>
        <w:pStyle w:val="9"/>
        <w:widowControl/>
        <w:shd w:val="clear" w:color="auto" w:fill="FFFFFF"/>
        <w:spacing w:before="0" w:beforeAutospacing="0" w:after="0" w:afterAutospacing="0" w:line="360" w:lineRule="atLeast"/>
        <w:ind w:firstLine="435"/>
        <w:rPr>
          <w:rFonts w:ascii="微软雅黑" w:hAnsi="微软雅黑" w:eastAsia="微软雅黑" w:cs="微软雅黑"/>
          <w:color w:val="5A5A5A"/>
        </w:rPr>
      </w:pPr>
      <w:r>
        <w:rPr>
          <w:rFonts w:hint="eastAsia" w:ascii="宋体" w:hAnsi="宋体" w:cs="宋体"/>
          <w:color w:val="5A5A5A"/>
          <w:shd w:val="clear" w:color="auto" w:fill="FFFFFF"/>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pStyle w:val="9"/>
        <w:widowControl/>
        <w:shd w:val="clear" w:color="auto" w:fill="FFFFFF"/>
        <w:spacing w:before="0" w:beforeAutospacing="0" w:after="0" w:afterAutospacing="0" w:line="360" w:lineRule="atLeast"/>
        <w:ind w:firstLine="480"/>
        <w:rPr>
          <w:rFonts w:ascii="微软雅黑" w:hAnsi="微软雅黑" w:eastAsia="微软雅黑" w:cs="微软雅黑"/>
          <w:color w:val="5A5A5A"/>
        </w:rPr>
      </w:pPr>
      <w:r>
        <w:rPr>
          <w:rFonts w:hint="eastAsia" w:ascii="宋体" w:hAnsi="宋体" w:cs="宋体"/>
          <w:color w:val="5A5A5A"/>
          <w:shd w:val="clear" w:color="auto" w:fill="FFFFFF"/>
        </w:rPr>
        <w:t>2、本公司郑重声明，符合下列情形之一：</w:t>
      </w:r>
    </w:p>
    <w:p>
      <w:pPr>
        <w:pStyle w:val="9"/>
        <w:widowControl/>
        <w:shd w:val="clear" w:color="auto" w:fill="FFFFFF"/>
        <w:spacing w:before="0" w:beforeAutospacing="0" w:after="0" w:afterAutospacing="0" w:line="360" w:lineRule="atLeast"/>
        <w:ind w:firstLine="360"/>
        <w:rPr>
          <w:rFonts w:ascii="微软雅黑" w:hAnsi="微软雅黑" w:eastAsia="微软雅黑" w:cs="微软雅黑"/>
          <w:color w:val="5A5A5A"/>
        </w:rPr>
      </w:pPr>
      <w:r>
        <w:rPr>
          <w:rFonts w:hint="eastAsia" w:ascii="宋体" w:hAnsi="宋体" w:cs="宋体"/>
          <w:color w:val="5A5A5A"/>
          <w:shd w:val="clear" w:color="auto" w:fill="FFFFFF"/>
        </w:rPr>
        <w:t>（1）谈判日前两年内未被合肥市及其所辖县（市）公共资源交易监督管理局记不良行为记录或记不良行为记录累计未满10分的；</w:t>
      </w:r>
    </w:p>
    <w:p>
      <w:pPr>
        <w:pStyle w:val="9"/>
        <w:widowControl/>
        <w:shd w:val="clear" w:color="auto" w:fill="FFFFFF"/>
        <w:spacing w:before="0" w:beforeAutospacing="0" w:after="0" w:afterAutospacing="0" w:line="360" w:lineRule="atLeast"/>
        <w:ind w:firstLine="360"/>
        <w:rPr>
          <w:rFonts w:ascii="微软雅黑" w:hAnsi="微软雅黑" w:eastAsia="微软雅黑" w:cs="微软雅黑"/>
          <w:color w:val="5A5A5A"/>
        </w:rPr>
      </w:pPr>
      <w:r>
        <w:rPr>
          <w:rFonts w:hint="eastAsia" w:ascii="宋体" w:hAnsi="宋体" w:cs="宋体"/>
          <w:color w:val="5A5A5A"/>
          <w:shd w:val="clear" w:color="auto" w:fill="FFFFFF"/>
        </w:rPr>
        <w:t>（2）最近一次被合肥市及其所辖县（市）公共资源交易监督管理局记不良行为记录累计记分达10分（含10分）到15分且公布日距谈判日超过6个月；</w:t>
      </w:r>
    </w:p>
    <w:p>
      <w:pPr>
        <w:pStyle w:val="9"/>
        <w:widowControl/>
        <w:shd w:val="clear" w:color="auto" w:fill="FFFFFF"/>
        <w:spacing w:before="0" w:beforeAutospacing="0" w:after="0" w:afterAutospacing="0" w:line="360" w:lineRule="atLeast"/>
        <w:ind w:firstLine="360"/>
        <w:rPr>
          <w:rFonts w:ascii="微软雅黑" w:hAnsi="微软雅黑" w:eastAsia="微软雅黑" w:cs="微软雅黑"/>
          <w:color w:val="5A5A5A"/>
        </w:rPr>
      </w:pPr>
      <w:r>
        <w:rPr>
          <w:rFonts w:hint="eastAsia" w:ascii="宋体" w:hAnsi="宋体" w:cs="宋体"/>
          <w:color w:val="5A5A5A"/>
          <w:shd w:val="clear" w:color="auto" w:fill="FFFFFF"/>
        </w:rPr>
        <w:t>（3）最近一次被合肥市及其所辖县（市）公共资源交易监督管理局记不良行为记录累计记分达15分（含15分）到20分且公布日距谈判日超过12个月；</w:t>
      </w:r>
    </w:p>
    <w:p>
      <w:pPr>
        <w:pStyle w:val="9"/>
        <w:widowControl/>
        <w:shd w:val="clear" w:color="auto" w:fill="FFFFFF"/>
        <w:spacing w:before="0" w:beforeAutospacing="0" w:after="0" w:afterAutospacing="0" w:line="360" w:lineRule="atLeast"/>
        <w:ind w:firstLine="360"/>
        <w:rPr>
          <w:rFonts w:ascii="微软雅黑" w:hAnsi="微软雅黑" w:eastAsia="微软雅黑" w:cs="微软雅黑"/>
          <w:color w:val="5A5A5A"/>
        </w:rPr>
      </w:pPr>
      <w:r>
        <w:rPr>
          <w:rFonts w:hint="eastAsia" w:ascii="宋体" w:hAnsi="宋体" w:cs="宋体"/>
          <w:color w:val="5A5A5A"/>
          <w:shd w:val="clear" w:color="auto" w:fill="FFFFFF"/>
        </w:rPr>
        <w:t>（4）最近一次被合肥市及其所辖县（市）公共资源交易监督管理局记不良行为记录累计记分达20分（含20分）及以上且公布日距谈判日超过24个月。</w:t>
      </w:r>
    </w:p>
    <w:p>
      <w:pPr>
        <w:pStyle w:val="9"/>
        <w:widowControl/>
        <w:shd w:val="clear" w:color="auto" w:fill="FFFFFF"/>
        <w:spacing w:before="0" w:beforeAutospacing="0" w:after="0" w:afterAutospacing="0" w:line="360" w:lineRule="atLeast"/>
        <w:ind w:firstLine="435"/>
        <w:rPr>
          <w:rFonts w:ascii="微软雅黑" w:hAnsi="微软雅黑" w:eastAsia="微软雅黑" w:cs="微软雅黑"/>
          <w:color w:val="5A5A5A"/>
        </w:rPr>
      </w:pPr>
      <w:r>
        <w:rPr>
          <w:rFonts w:hint="eastAsia" w:ascii="宋体" w:hAnsi="宋体" w:cs="宋体"/>
          <w:color w:val="5A5A5A"/>
          <w:shd w:val="clear" w:color="auto" w:fill="FFFFFF"/>
        </w:rPr>
        <w:t>3、本公司郑重声明，我公司无以下不良信用记录情形：</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宋体" w:hAnsi="宋体" w:cs="宋体"/>
          <w:color w:val="5A5A5A"/>
          <w:shd w:val="clear" w:color="auto" w:fill="FFFFFF"/>
        </w:rPr>
        <w:t>（1）公司被人民法院列入失信被执行人；</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宋体" w:hAnsi="宋体" w:cs="宋体"/>
          <w:color w:val="5A5A5A"/>
          <w:shd w:val="clear" w:color="auto" w:fill="FFFFFF"/>
        </w:rPr>
        <w:t>（2）公司、法定代表人或拟派项目经理（项目负责人）被人民检察院列入行贿犯罪档案；</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宋体" w:hAnsi="宋体" w:cs="宋体"/>
          <w:color w:val="5A5A5A"/>
          <w:shd w:val="clear" w:color="auto" w:fill="FFFFFF"/>
        </w:rPr>
        <w:t>（3）公司被工商行政管理部门列入企业经营异常名录；</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宋体" w:hAnsi="宋体" w:cs="宋体"/>
          <w:color w:val="5A5A5A"/>
          <w:shd w:val="clear" w:color="auto" w:fill="FFFFFF"/>
        </w:rPr>
        <w:t>（4）公司被税务部门列入重大税收违法案件当事人名单；</w:t>
      </w:r>
    </w:p>
    <w:p>
      <w:pPr>
        <w:pStyle w:val="9"/>
        <w:widowControl/>
        <w:shd w:val="clear" w:color="auto" w:fill="FFFFFF"/>
        <w:spacing w:before="0" w:beforeAutospacing="0" w:after="0" w:afterAutospacing="0" w:line="360" w:lineRule="atLeast"/>
        <w:rPr>
          <w:rFonts w:ascii="微软雅黑" w:hAnsi="微软雅黑" w:eastAsia="微软雅黑" w:cs="微软雅黑"/>
          <w:color w:val="5A5A5A"/>
        </w:rPr>
      </w:pPr>
      <w:r>
        <w:rPr>
          <w:rFonts w:hint="eastAsia" w:ascii="宋体" w:hAnsi="宋体" w:cs="宋体"/>
          <w:color w:val="5A5A5A"/>
          <w:shd w:val="clear" w:color="auto" w:fill="FFFFFF"/>
        </w:rPr>
        <w:t>（5）公司被政府采购监管部门列入政府采购严重违法失信行为记录名单。</w:t>
      </w:r>
    </w:p>
    <w:p>
      <w:pPr>
        <w:pStyle w:val="9"/>
        <w:widowControl/>
        <w:shd w:val="clear" w:color="auto" w:fill="FFFFFF"/>
        <w:spacing w:before="0" w:beforeAutospacing="0" w:after="0" w:afterAutospacing="0" w:line="360" w:lineRule="atLeast"/>
        <w:ind w:firstLine="435"/>
        <w:rPr>
          <w:rFonts w:ascii="微软雅黑" w:hAnsi="微软雅黑" w:eastAsia="微软雅黑" w:cs="微软雅黑"/>
          <w:color w:val="5A5A5A"/>
        </w:rPr>
      </w:pPr>
      <w:r>
        <w:rPr>
          <w:rStyle w:val="12"/>
          <w:rFonts w:hint="eastAsia" w:ascii="宋体" w:hAnsi="宋体" w:cs="宋体"/>
          <w:bCs/>
          <w:color w:val="5A5A5A"/>
          <w:shd w:val="clear" w:color="auto" w:fill="FFFFFF"/>
        </w:rPr>
        <w:t>我公司已就上述不良信用行为按照谈判文件中供应商须知前附表规定进行了查询。</w:t>
      </w:r>
      <w:r>
        <w:rPr>
          <w:rFonts w:hint="eastAsia" w:ascii="宋体" w:hAnsi="宋体" w:cs="宋体"/>
          <w:color w:val="5A5A5A"/>
          <w:shd w:val="clear" w:color="auto" w:fill="FFFFFF"/>
        </w:rPr>
        <w:t>我公司承诺：合同签订前，若我公司具有不良信用记录情形，贵方可取消我公司成交资格或者不授予合同，所有责任由我公司自行承担。同时，我公司愿意无条件接受监管部门的调查处理。</w:t>
      </w:r>
    </w:p>
    <w:p>
      <w:pPr>
        <w:pStyle w:val="9"/>
        <w:widowControl/>
        <w:shd w:val="clear" w:color="auto" w:fill="FFFFFF"/>
        <w:spacing w:before="0" w:beforeAutospacing="0" w:after="0" w:afterAutospacing="0" w:line="360" w:lineRule="atLeast"/>
        <w:ind w:firstLine="435"/>
        <w:rPr>
          <w:rFonts w:ascii="微软雅黑" w:hAnsi="微软雅黑" w:eastAsia="微软雅黑" w:cs="微软雅黑"/>
          <w:color w:val="5A5A5A"/>
        </w:rPr>
      </w:pPr>
      <w:r>
        <w:rPr>
          <w:rFonts w:hint="eastAsia" w:ascii="宋体" w:hAnsi="宋体" w:cs="宋体"/>
          <w:color w:val="5A5A5A"/>
          <w:shd w:val="clear" w:color="auto" w:fill="FFFFFF"/>
        </w:rPr>
        <w:t>本公司对上述声明的真实性负责。如有虚假，将依法承担相应责任。</w:t>
      </w:r>
    </w:p>
    <w:p>
      <w:pPr>
        <w:pStyle w:val="9"/>
        <w:widowControl/>
        <w:shd w:val="clear" w:color="auto" w:fill="FFFFFF"/>
        <w:spacing w:before="0" w:beforeAutospacing="0" w:after="0" w:afterAutospacing="0" w:line="360" w:lineRule="atLeast"/>
        <w:ind w:firstLine="435"/>
        <w:rPr>
          <w:rFonts w:ascii="微软雅黑" w:hAnsi="微软雅黑" w:eastAsia="微软雅黑" w:cs="微软雅黑"/>
          <w:color w:val="5A5A5A"/>
        </w:rPr>
      </w:pPr>
      <w:r>
        <w:rPr>
          <w:rFonts w:hint="eastAsia" w:ascii="微软雅黑" w:hAnsi="微软雅黑" w:eastAsia="微软雅黑" w:cs="微软雅黑"/>
          <w:color w:val="5A5A5A"/>
          <w:shd w:val="clear" w:color="auto" w:fill="FFFFFF"/>
        </w:rPr>
        <w:t> </w:t>
      </w:r>
    </w:p>
    <w:p>
      <w:pPr>
        <w:pStyle w:val="9"/>
        <w:widowControl/>
        <w:shd w:val="clear" w:color="auto" w:fill="FFFFFF"/>
        <w:spacing w:before="0" w:beforeAutospacing="0" w:after="0" w:afterAutospacing="0" w:line="360" w:lineRule="atLeast"/>
        <w:ind w:firstLine="435"/>
        <w:rPr>
          <w:rFonts w:ascii="微软雅黑" w:hAnsi="微软雅黑" w:eastAsia="微软雅黑" w:cs="微软雅黑"/>
          <w:color w:val="5A5A5A"/>
        </w:rPr>
      </w:pPr>
      <w:r>
        <w:rPr>
          <w:rFonts w:hint="eastAsia" w:ascii="宋体" w:hAnsi="宋体" w:cs="宋体"/>
          <w:color w:val="5A5A5A"/>
          <w:shd w:val="clear" w:color="auto" w:fill="FFFFFF"/>
        </w:rPr>
        <w:t>供应商公章：                日期：</w:t>
      </w:r>
      <w:r>
        <w:rPr>
          <w:rFonts w:hint="eastAsia" w:ascii="宋体" w:hAnsi="宋体" w:cs="宋体"/>
          <w:color w:val="5A5A5A"/>
          <w:u w:val="single"/>
          <w:shd w:val="clear" w:color="auto" w:fill="FFFFFF"/>
        </w:rPr>
        <w:t>      </w:t>
      </w:r>
    </w:p>
    <w:p>
      <w:pPr>
        <w:rPr>
          <w:rFonts w:ascii="仿宋" w:hAnsi="仿宋" w:eastAsia="仿宋" w:cs="仿宋"/>
          <w:b/>
          <w:bCs/>
          <w:color w:val="5A5A5A"/>
          <w:sz w:val="32"/>
          <w:szCs w:val="32"/>
        </w:rPr>
      </w:pPr>
      <w:r>
        <w:rPr>
          <w:rFonts w:hint="eastAsia" w:ascii="仿宋" w:hAnsi="仿宋" w:eastAsia="仿宋" w:cs="仿宋"/>
          <w:b/>
          <w:bCs/>
          <w:color w:val="5A5A5A"/>
          <w:sz w:val="32"/>
          <w:szCs w:val="32"/>
        </w:rPr>
        <w:br w:type="page"/>
      </w:r>
      <w:r>
        <w:rPr>
          <w:rFonts w:hint="eastAsia" w:ascii="仿宋" w:hAnsi="仿宋" w:eastAsia="仿宋" w:cs="仿宋"/>
          <w:b/>
          <w:bCs/>
          <w:color w:val="5A5A5A"/>
          <w:sz w:val="32"/>
          <w:szCs w:val="32"/>
        </w:rPr>
        <w:t>附件四</w:t>
      </w:r>
    </w:p>
    <w:p>
      <w:pPr>
        <w:pStyle w:val="9"/>
        <w:widowControl/>
        <w:shd w:val="clear" w:color="auto" w:fill="FFFFFF"/>
        <w:spacing w:before="156" w:beforeAutospacing="0" w:after="0" w:afterAutospacing="0"/>
        <w:ind w:firstLine="64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服务方案</w:t>
      </w:r>
    </w:p>
    <w:p>
      <w:pPr>
        <w:pStyle w:val="9"/>
        <w:widowControl/>
        <w:shd w:val="clear" w:color="auto" w:fill="FFFFFF"/>
        <w:spacing w:before="0" w:beforeAutospacing="0" w:after="0" w:afterAutospacing="0"/>
        <w:rPr>
          <w:rFonts w:ascii="仿宋" w:hAnsi="仿宋" w:eastAsia="仿宋" w:cs="仿宋"/>
          <w:b/>
          <w:bCs/>
          <w:color w:val="5A5A5A"/>
          <w:sz w:val="32"/>
          <w:szCs w:val="32"/>
        </w:rPr>
      </w:pPr>
    </w:p>
    <w:p>
      <w:pPr>
        <w:rPr>
          <w:rFonts w:ascii="仿宋" w:hAnsi="仿宋" w:eastAsia="仿宋" w:cs="仿宋"/>
          <w:b/>
          <w:bCs/>
          <w:color w:val="5A5A5A"/>
          <w:sz w:val="32"/>
          <w:szCs w:val="32"/>
        </w:rPr>
      </w:pPr>
      <w:r>
        <w:rPr>
          <w:rFonts w:hint="eastAsia" w:ascii="仿宋" w:hAnsi="仿宋" w:eastAsia="仿宋" w:cs="仿宋"/>
          <w:b/>
          <w:bCs/>
          <w:color w:val="5A5A5A"/>
          <w:sz w:val="32"/>
          <w:szCs w:val="32"/>
        </w:rPr>
        <w:t>附件五</w:t>
      </w:r>
    </w:p>
    <w:p>
      <w:pPr>
        <w:pStyle w:val="9"/>
        <w:widowControl/>
        <w:shd w:val="clear" w:color="auto" w:fill="FFFFFF"/>
        <w:spacing w:before="156" w:beforeAutospacing="0" w:after="0" w:afterAutospacing="0"/>
        <w:ind w:firstLine="64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其他文件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DA3F6"/>
    <w:multiLevelType w:val="singleLevel"/>
    <w:tmpl w:val="CB3DA3F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F73B4"/>
    <w:rsid w:val="014B1BBA"/>
    <w:rsid w:val="060E0D9C"/>
    <w:rsid w:val="06F510B5"/>
    <w:rsid w:val="0C240224"/>
    <w:rsid w:val="13263DD6"/>
    <w:rsid w:val="1BC85740"/>
    <w:rsid w:val="2C716262"/>
    <w:rsid w:val="3AE96086"/>
    <w:rsid w:val="3D340F70"/>
    <w:rsid w:val="44D67B1B"/>
    <w:rsid w:val="480E142F"/>
    <w:rsid w:val="4C063774"/>
    <w:rsid w:val="50073D85"/>
    <w:rsid w:val="55292432"/>
    <w:rsid w:val="5665676A"/>
    <w:rsid w:val="656337F6"/>
    <w:rsid w:val="672E5A39"/>
    <w:rsid w:val="68A213B2"/>
    <w:rsid w:val="691C51B4"/>
    <w:rsid w:val="69A33951"/>
    <w:rsid w:val="720F73B4"/>
    <w:rsid w:val="7A56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qFormat/>
    <w:uiPriority w:val="0"/>
    <w:pPr>
      <w:snapToGrid w:val="0"/>
    </w:pPr>
    <w:rPr>
      <w:rFonts w:ascii="Arial" w:hAnsi="Arial"/>
    </w:rPr>
  </w:style>
  <w:style w:type="paragraph" w:styleId="8">
    <w:name w:val="Body Text"/>
    <w:basedOn w:val="1"/>
    <w:qFormat/>
    <w:uiPriority w:val="0"/>
    <w:rPr>
      <w:rFonts w:ascii="宋体" w:hAnsi="Arial" w:eastAsiaTheme="minorEastAsia" w:cstheme="minorBidi"/>
      <w:sz w:val="28"/>
    </w:rPr>
  </w:style>
  <w:style w:type="paragraph" w:styleId="9">
    <w:name w:val="Normal (Web)"/>
    <w:basedOn w:val="1"/>
    <w:qFormat/>
    <w:uiPriority w:val="99"/>
    <w:pPr>
      <w:spacing w:before="100" w:beforeAutospacing="1" w:after="100" w:afterAutospacing="1"/>
      <w:jc w:val="left"/>
    </w:pPr>
    <w:rPr>
      <w:rFonts w:cs="Times New Roman"/>
      <w:kern w:val="0"/>
      <w:sz w:val="24"/>
    </w:rPr>
  </w:style>
  <w:style w:type="character" w:styleId="12">
    <w:name w:val="Strong"/>
    <w:qFormat/>
    <w:uiPriority w:val="0"/>
    <w:rPr>
      <w:b/>
    </w:rPr>
  </w:style>
  <w:style w:type="paragraph" w:customStyle="1" w:styleId="13">
    <w:name w:val="样式2"/>
    <w:basedOn w:val="5"/>
    <w:next w:val="1"/>
    <w:qFormat/>
    <w:uiPriority w:val="0"/>
    <w:pPr>
      <w:spacing w:before="-2147483648" w:after="-2147483648"/>
    </w:pPr>
    <w:rPr>
      <w:rFonts w:hint="eastAsia" w:ascii="宋体" w:hAnsi="宋体" w:eastAsia="黑体" w:cs="宋体"/>
      <w:b w:val="0"/>
      <w:kern w:val="0"/>
      <w:sz w:val="32"/>
      <w:szCs w:val="36"/>
      <w:lang w:bidi="ar"/>
    </w:rPr>
  </w:style>
  <w:style w:type="paragraph" w:customStyle="1" w:styleId="14">
    <w:name w:val="样式3"/>
    <w:basedOn w:val="1"/>
    <w:qFormat/>
    <w:uiPriority w:val="0"/>
    <w:rPr>
      <w:rFonts w:ascii="Calibri" w:hAnsi="Calibri" w:eastAsia="仿宋_GB2312" w:cs="Times New Roman"/>
      <w:b/>
      <w:sz w:val="28"/>
    </w:rPr>
  </w:style>
  <w:style w:type="paragraph" w:customStyle="1" w:styleId="15">
    <w:name w:val="样式4"/>
    <w:basedOn w:val="6"/>
    <w:next w:val="1"/>
    <w:qFormat/>
    <w:uiPriority w:val="0"/>
    <w:rPr>
      <w:rFonts w:ascii="Calibri" w:hAnsi="Calibri" w:eastAsia="仿宋_GB2312" w:cs="Times New Roman"/>
      <w:sz w:val="28"/>
    </w:rPr>
  </w:style>
  <w:style w:type="paragraph" w:customStyle="1" w:styleId="16">
    <w:name w:val="样式1"/>
    <w:basedOn w:val="1"/>
    <w:next w:val="7"/>
    <w:qFormat/>
    <w:uiPriority w:val="0"/>
    <w:rPr>
      <w:rFonts w:ascii="宋体" w:hAnsi="Arial Unicode MS" w:cs="宋体"/>
      <w:color w:val="000000"/>
      <w:kern w:val="0"/>
      <w:sz w:val="24"/>
      <w:szCs w:val="36"/>
    </w:rPr>
  </w:style>
  <w:style w:type="paragraph" w:customStyle="1" w:styleId="17">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2022-02-18T08:59:00Z</dcterms:created>
  <dc:creator>阮大神</dc:creator>
  <cp:lastModifiedBy>朱仕国</cp:lastModifiedBy>
  <dcterms:modified xsi:type="dcterms:W3CDTF">2022-03-11T07:43:06Z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ED862251C831489B8A84BD04AE85F0AE</vt:lpwstr>
  </property>
</Properties>
</file>